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1DC" w:rsidRDefault="006671DC" w:rsidP="00ED6D9A">
      <w:pPr>
        <w:jc w:val="center"/>
        <w:rPr>
          <w:bCs/>
          <w:sz w:val="20"/>
        </w:rPr>
      </w:pPr>
    </w:p>
    <w:p w:rsidR="00237E49" w:rsidRPr="00237E49" w:rsidRDefault="00FB212F" w:rsidP="00ED6D9A">
      <w:pPr>
        <w:jc w:val="center"/>
        <w:rPr>
          <w:b/>
          <w:bCs/>
          <w:sz w:val="22"/>
        </w:rPr>
      </w:pPr>
      <w:r>
        <w:rPr>
          <w:noProof/>
          <w:lang w:val="es-419" w:eastAsia="es-419"/>
        </w:rPr>
        <w:drawing>
          <wp:anchor distT="0" distB="0" distL="114300" distR="114300" simplePos="0" relativeHeight="251658240" behindDoc="0" locked="0" layoutInCell="1" allowOverlap="1" wp14:anchorId="25D2EEB5" wp14:editId="281C68ED">
            <wp:simplePos x="0" y="0"/>
            <wp:positionH relativeFrom="column">
              <wp:posOffset>3852545</wp:posOffset>
            </wp:positionH>
            <wp:positionV relativeFrom="paragraph">
              <wp:posOffset>163830</wp:posOffset>
            </wp:positionV>
            <wp:extent cx="2616835" cy="552450"/>
            <wp:effectExtent l="0" t="0" r="0"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16835" cy="552450"/>
                    </a:xfrm>
                    <a:prstGeom prst="rect">
                      <a:avLst/>
                    </a:prstGeom>
                  </pic:spPr>
                </pic:pic>
              </a:graphicData>
            </a:graphic>
            <wp14:sizeRelH relativeFrom="margin">
              <wp14:pctWidth>0</wp14:pctWidth>
            </wp14:sizeRelH>
            <wp14:sizeRelV relativeFrom="margin">
              <wp14:pctHeight>0</wp14:pctHeight>
            </wp14:sizeRelV>
          </wp:anchor>
        </w:drawing>
      </w:r>
      <w:r w:rsidR="00237E49" w:rsidRPr="00237E49">
        <w:rPr>
          <w:b/>
          <w:bCs/>
          <w:sz w:val="22"/>
        </w:rPr>
        <w:t>ME</w:t>
      </w:r>
      <w:bookmarkStart w:id="0" w:name="_GoBack"/>
      <w:bookmarkEnd w:id="0"/>
      <w:r w:rsidR="00237E49" w:rsidRPr="00237E49">
        <w:rPr>
          <w:b/>
          <w:bCs/>
          <w:sz w:val="22"/>
        </w:rPr>
        <w:t>MORANDO</w:t>
      </w:r>
    </w:p>
    <w:p w:rsidR="00237E49" w:rsidRDefault="00237E49" w:rsidP="00ED6D9A">
      <w:pPr>
        <w:jc w:val="center"/>
        <w:rPr>
          <w:bCs/>
          <w:sz w:val="20"/>
        </w:rPr>
      </w:pPr>
    </w:p>
    <w:p w:rsidR="00237E49" w:rsidRDefault="00237E49" w:rsidP="00ED6D9A">
      <w:pPr>
        <w:jc w:val="center"/>
        <w:rPr>
          <w:bCs/>
          <w:sz w:val="20"/>
        </w:rPr>
      </w:pPr>
    </w:p>
    <w:p w:rsidR="00237E49" w:rsidRDefault="00237E49" w:rsidP="00ED6D9A">
      <w:pPr>
        <w:jc w:val="center"/>
        <w:rPr>
          <w:bCs/>
          <w:sz w:val="20"/>
        </w:rPr>
      </w:pPr>
    </w:p>
    <w:p w:rsidR="00237E49" w:rsidRDefault="00237E49" w:rsidP="00ED6D9A">
      <w:pPr>
        <w:jc w:val="center"/>
        <w:rPr>
          <w:bCs/>
          <w:sz w:val="20"/>
        </w:rPr>
      </w:pPr>
    </w:p>
    <w:p w:rsidR="00237E49" w:rsidRDefault="00237E49" w:rsidP="00ED6D9A">
      <w:pPr>
        <w:jc w:val="center"/>
        <w:rPr>
          <w:bCs/>
          <w:sz w:val="20"/>
        </w:rPr>
      </w:pPr>
    </w:p>
    <w:p w:rsidR="00EC2970" w:rsidRDefault="00EC2970" w:rsidP="00EC2970">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DAVID GARZÓN FANDIÑO </w:t>
      </w:r>
    </w:p>
    <w:p w:rsidR="00EC2970" w:rsidRDefault="00EC2970" w:rsidP="00EC2970">
      <w:pPr>
        <w:pBdr>
          <w:top w:val="nil"/>
          <w:left w:val="nil"/>
          <w:bottom w:val="nil"/>
          <w:right w:val="nil"/>
          <w:between w:val="nil"/>
        </w:pBdr>
        <w:ind w:left="1418"/>
        <w:rPr>
          <w:sz w:val="22"/>
          <w:szCs w:val="22"/>
        </w:rPr>
      </w:pPr>
      <w:r>
        <w:rPr>
          <w:sz w:val="22"/>
          <w:szCs w:val="22"/>
        </w:rPr>
        <w:t xml:space="preserve">Subsecretario de Despacho Comisión Segunda Permanente de Gobierno </w:t>
      </w:r>
    </w:p>
    <w:p w:rsidR="00EC2970" w:rsidRDefault="00EC2970" w:rsidP="00EC2970">
      <w:pPr>
        <w:pBdr>
          <w:top w:val="nil"/>
          <w:left w:val="nil"/>
          <w:bottom w:val="nil"/>
          <w:right w:val="nil"/>
          <w:between w:val="nil"/>
        </w:pBdr>
        <w:ind w:left="1418"/>
        <w:rPr>
          <w:sz w:val="22"/>
          <w:szCs w:val="22"/>
        </w:rPr>
      </w:pPr>
    </w:p>
    <w:p w:rsidR="00EC2970" w:rsidRDefault="00EC2970" w:rsidP="00EC2970">
      <w:pPr>
        <w:pBdr>
          <w:top w:val="nil"/>
          <w:left w:val="nil"/>
          <w:bottom w:val="nil"/>
          <w:right w:val="nil"/>
          <w:between w:val="nil"/>
        </w:pBdr>
        <w:rPr>
          <w:sz w:val="22"/>
          <w:szCs w:val="22"/>
        </w:rPr>
      </w:pPr>
      <w:r>
        <w:rPr>
          <w:b/>
          <w:sz w:val="22"/>
          <w:szCs w:val="22"/>
        </w:rPr>
        <w:t>DE:</w:t>
      </w:r>
      <w:r>
        <w:rPr>
          <w:sz w:val="22"/>
          <w:szCs w:val="22"/>
        </w:rPr>
        <w:tab/>
      </w:r>
      <w:r>
        <w:rPr>
          <w:sz w:val="22"/>
          <w:szCs w:val="22"/>
        </w:rPr>
        <w:tab/>
        <w:t>H. C. Germán Augusto García Maya (Coordinador)</w:t>
      </w:r>
      <w:r>
        <w:rPr>
          <w:sz w:val="22"/>
          <w:szCs w:val="22"/>
        </w:rPr>
        <w:tab/>
      </w:r>
    </w:p>
    <w:p w:rsidR="00EC2970" w:rsidRDefault="00EC2970" w:rsidP="00EC2970">
      <w:pPr>
        <w:pBdr>
          <w:top w:val="nil"/>
          <w:left w:val="nil"/>
          <w:bottom w:val="nil"/>
          <w:right w:val="nil"/>
          <w:between w:val="nil"/>
        </w:pBdr>
        <w:rPr>
          <w:sz w:val="22"/>
          <w:szCs w:val="22"/>
        </w:rPr>
      </w:pPr>
      <w:r>
        <w:rPr>
          <w:sz w:val="22"/>
          <w:szCs w:val="22"/>
        </w:rPr>
        <w:tab/>
      </w:r>
      <w:r>
        <w:rPr>
          <w:sz w:val="22"/>
          <w:szCs w:val="22"/>
        </w:rPr>
        <w:tab/>
        <w:t>H.C. Daniel Felipe Briceño Montes (Ponente)</w:t>
      </w:r>
    </w:p>
    <w:p w:rsidR="00EC2970" w:rsidRDefault="00EC2970" w:rsidP="00EC2970">
      <w:pPr>
        <w:pBdr>
          <w:top w:val="nil"/>
          <w:left w:val="nil"/>
          <w:bottom w:val="nil"/>
          <w:right w:val="nil"/>
          <w:between w:val="nil"/>
        </w:pBdr>
        <w:rPr>
          <w:sz w:val="22"/>
          <w:szCs w:val="22"/>
        </w:rPr>
      </w:pPr>
    </w:p>
    <w:p w:rsidR="00EC2970" w:rsidRDefault="00EC2970" w:rsidP="00EC2970">
      <w:pPr>
        <w:pBdr>
          <w:top w:val="nil"/>
          <w:left w:val="nil"/>
          <w:bottom w:val="nil"/>
          <w:right w:val="nil"/>
          <w:between w:val="nil"/>
        </w:pBdr>
        <w:ind w:left="1418" w:hanging="1418"/>
        <w:rPr>
          <w:sz w:val="22"/>
          <w:szCs w:val="22"/>
        </w:rPr>
      </w:pPr>
      <w:r>
        <w:rPr>
          <w:b/>
          <w:sz w:val="22"/>
          <w:szCs w:val="22"/>
        </w:rPr>
        <w:t>ASUNTO:</w:t>
      </w:r>
      <w:r>
        <w:rPr>
          <w:sz w:val="22"/>
          <w:szCs w:val="22"/>
        </w:rPr>
        <w:t xml:space="preserve"> </w:t>
      </w:r>
      <w:r>
        <w:rPr>
          <w:sz w:val="22"/>
          <w:szCs w:val="22"/>
        </w:rPr>
        <w:tab/>
        <w:t xml:space="preserve">Ponencia </w:t>
      </w:r>
      <w:r>
        <w:rPr>
          <w:b/>
          <w:sz w:val="22"/>
          <w:szCs w:val="22"/>
        </w:rPr>
        <w:t>CONJUNTA</w:t>
      </w:r>
      <w:r w:rsidRPr="00EC2970">
        <w:rPr>
          <w:b/>
          <w:sz w:val="22"/>
          <w:szCs w:val="22"/>
        </w:rPr>
        <w:t xml:space="preserve"> POSITIVA</w:t>
      </w:r>
      <w:r>
        <w:rPr>
          <w:b/>
          <w:sz w:val="22"/>
          <w:szCs w:val="22"/>
        </w:rPr>
        <w:t xml:space="preserve"> CON MODIFICACIONES </w:t>
      </w:r>
      <w:r>
        <w:rPr>
          <w:sz w:val="22"/>
          <w:szCs w:val="22"/>
        </w:rPr>
        <w:t xml:space="preserve">primer debate de los Proyectos de Acuerdo No. 168 y 174 de 2025, acumulados por unidad de materia. </w:t>
      </w:r>
    </w:p>
    <w:p w:rsidR="00EC2970" w:rsidRDefault="00EC2970" w:rsidP="00EC2970">
      <w:pPr>
        <w:pBdr>
          <w:top w:val="nil"/>
          <w:left w:val="nil"/>
          <w:bottom w:val="nil"/>
          <w:right w:val="nil"/>
          <w:between w:val="nil"/>
        </w:pBdr>
        <w:jc w:val="both"/>
        <w:rPr>
          <w:sz w:val="22"/>
          <w:szCs w:val="22"/>
        </w:rPr>
      </w:pPr>
    </w:p>
    <w:p w:rsidR="00EC2970" w:rsidRDefault="00EC2970" w:rsidP="00EC2970">
      <w:pPr>
        <w:pBdr>
          <w:top w:val="nil"/>
          <w:left w:val="nil"/>
          <w:bottom w:val="nil"/>
          <w:right w:val="nil"/>
          <w:between w:val="nil"/>
        </w:pBdr>
        <w:jc w:val="both"/>
        <w:rPr>
          <w:sz w:val="22"/>
          <w:szCs w:val="22"/>
        </w:rPr>
      </w:pPr>
      <w:r>
        <w:rPr>
          <w:sz w:val="22"/>
          <w:szCs w:val="22"/>
        </w:rPr>
        <w:t xml:space="preserve">Cordial saludo, </w:t>
      </w:r>
    </w:p>
    <w:p w:rsidR="00EC2970" w:rsidRDefault="00EC2970" w:rsidP="00EC2970">
      <w:pPr>
        <w:pBdr>
          <w:top w:val="nil"/>
          <w:left w:val="nil"/>
          <w:bottom w:val="nil"/>
          <w:right w:val="nil"/>
          <w:between w:val="nil"/>
        </w:pBdr>
        <w:jc w:val="both"/>
        <w:rPr>
          <w:sz w:val="22"/>
          <w:szCs w:val="22"/>
        </w:rPr>
      </w:pPr>
    </w:p>
    <w:p w:rsidR="00EC2970" w:rsidRDefault="00EC2970" w:rsidP="00EC2970">
      <w:pPr>
        <w:pBdr>
          <w:top w:val="nil"/>
          <w:left w:val="nil"/>
          <w:bottom w:val="nil"/>
          <w:right w:val="nil"/>
          <w:between w:val="nil"/>
        </w:pBdr>
        <w:jc w:val="both"/>
        <w:rPr>
          <w:sz w:val="22"/>
          <w:szCs w:val="22"/>
        </w:rPr>
      </w:pPr>
    </w:p>
    <w:p w:rsidR="00EC2970" w:rsidRDefault="00EC2970" w:rsidP="00EC2970">
      <w:pPr>
        <w:jc w:val="both"/>
        <w:rPr>
          <w:sz w:val="22"/>
          <w:szCs w:val="22"/>
        </w:rPr>
      </w:pPr>
      <w:r>
        <w:rPr>
          <w:sz w:val="22"/>
          <w:szCs w:val="22"/>
        </w:rPr>
        <w:t xml:space="preserve">En atención a la designación efectuada derivada del sorteo realizado el pasado 24 de enero de 2025 con CORDIS N. 2025IE1933 y, encontrándonos dentro del término legal, nos permitimos rendir </w:t>
      </w:r>
      <w:r w:rsidRPr="00EC2970">
        <w:rPr>
          <w:b/>
          <w:sz w:val="22"/>
          <w:szCs w:val="22"/>
        </w:rPr>
        <w:t>PONENCIA CONJUNTA POSITIVA CON MODIFICACIONES</w:t>
      </w:r>
      <w:r>
        <w:rPr>
          <w:sz w:val="22"/>
          <w:szCs w:val="22"/>
        </w:rPr>
        <w:t xml:space="preserve"> para primer debate de los proyectos de acuerdo  </w:t>
      </w:r>
      <w:r w:rsidRPr="00EC2970">
        <w:rPr>
          <w:b/>
          <w:sz w:val="22"/>
          <w:szCs w:val="22"/>
        </w:rPr>
        <w:t>Nos. 168 de 2025,</w:t>
      </w:r>
      <w:r w:rsidRPr="00EC2970">
        <w:rPr>
          <w:sz w:val="22"/>
          <w:szCs w:val="22"/>
        </w:rPr>
        <w:t xml:space="preserve"> “</w:t>
      </w:r>
      <w:r w:rsidRPr="00EC2970">
        <w:rPr>
          <w:i/>
          <w:sz w:val="22"/>
          <w:szCs w:val="22"/>
        </w:rPr>
        <w:t>Por medio del cual se dictan lineamientos para fortalecer la promoción y prevención de la salud mental en los niños, adolescentes y jóvenes en las instituciones educativas del ámbito escolar del distrito capital y se dictan otras disposiciones</w:t>
      </w:r>
      <w:r w:rsidRPr="00EC2970">
        <w:rPr>
          <w:sz w:val="22"/>
          <w:szCs w:val="22"/>
        </w:rPr>
        <w:t xml:space="preserve">”; </w:t>
      </w:r>
      <w:r w:rsidRPr="00EC2970">
        <w:rPr>
          <w:b/>
          <w:sz w:val="22"/>
          <w:szCs w:val="22"/>
        </w:rPr>
        <w:t>y 174 de 2025</w:t>
      </w:r>
      <w:r w:rsidRPr="00EC2970">
        <w:rPr>
          <w:sz w:val="22"/>
          <w:szCs w:val="22"/>
        </w:rPr>
        <w:t>, “</w:t>
      </w:r>
      <w:r w:rsidRPr="00EC2970">
        <w:rPr>
          <w:i/>
          <w:sz w:val="22"/>
          <w:szCs w:val="22"/>
        </w:rPr>
        <w:t>Por el cual se fijan orientaciones para la creación de un protocolo de abordaje integral a la salud mental de niños, niñas y adolescentes en Bogotá D.C. y se dictan otras disposiciones</w:t>
      </w:r>
      <w:r w:rsidRPr="00EC2970">
        <w:rPr>
          <w:sz w:val="22"/>
          <w:szCs w:val="22"/>
        </w:rPr>
        <w:t>”; acumulados por unidad de</w:t>
      </w:r>
      <w:r>
        <w:rPr>
          <w:sz w:val="22"/>
          <w:szCs w:val="22"/>
        </w:rPr>
        <w:t xml:space="preserve"> </w:t>
      </w:r>
      <w:r w:rsidRPr="00EC2970">
        <w:rPr>
          <w:sz w:val="22"/>
          <w:szCs w:val="22"/>
        </w:rPr>
        <w:t xml:space="preserve">materia. </w:t>
      </w:r>
    </w:p>
    <w:p w:rsidR="00EC2970" w:rsidRDefault="00EC2970" w:rsidP="00EC2970">
      <w:pPr>
        <w:jc w:val="both"/>
        <w:rPr>
          <w:sz w:val="22"/>
          <w:szCs w:val="22"/>
        </w:rPr>
      </w:pPr>
    </w:p>
    <w:p w:rsidR="00EC2970" w:rsidRDefault="00EC2970" w:rsidP="00EC2970">
      <w:pPr>
        <w:jc w:val="both"/>
        <w:rPr>
          <w:sz w:val="22"/>
          <w:szCs w:val="22"/>
        </w:rPr>
      </w:pPr>
      <w:r>
        <w:rPr>
          <w:sz w:val="22"/>
          <w:szCs w:val="22"/>
        </w:rPr>
        <w:t xml:space="preserve">Atentos a ustedes, </w:t>
      </w:r>
    </w:p>
    <w:p w:rsidR="00237E49" w:rsidRDefault="00237E49" w:rsidP="00ED6D9A">
      <w:pPr>
        <w:jc w:val="center"/>
        <w:rPr>
          <w:bCs/>
          <w:sz w:val="20"/>
        </w:rPr>
      </w:pPr>
    </w:p>
    <w:p w:rsidR="00EC2970" w:rsidRDefault="00EC2970" w:rsidP="00ED6D9A">
      <w:pPr>
        <w:jc w:val="center"/>
        <w:rPr>
          <w:bCs/>
          <w:sz w:val="20"/>
        </w:rPr>
      </w:pPr>
    </w:p>
    <w:p w:rsidR="00EC2970" w:rsidRDefault="00EC2970" w:rsidP="00ED6D9A">
      <w:pPr>
        <w:jc w:val="center"/>
        <w:rPr>
          <w:bCs/>
          <w:sz w:val="20"/>
        </w:rPr>
      </w:pPr>
    </w:p>
    <w:p w:rsidR="00EC2970" w:rsidRDefault="00EC2970" w:rsidP="00ED6D9A">
      <w:pPr>
        <w:jc w:val="center"/>
        <w:rPr>
          <w:bCs/>
          <w:sz w:val="20"/>
        </w:rPr>
      </w:pPr>
    </w:p>
    <w:p w:rsidR="00237E49" w:rsidRDefault="00237E49" w:rsidP="00ED6D9A">
      <w:pPr>
        <w:jc w:val="center"/>
        <w:rPr>
          <w:bCs/>
          <w:sz w:val="20"/>
        </w:rPr>
      </w:pPr>
    </w:p>
    <w:p w:rsidR="00EC2970" w:rsidRPr="00237E49" w:rsidRDefault="00EC2970" w:rsidP="00EC2970">
      <w:pPr>
        <w:pStyle w:val="Ttulo1"/>
        <w:jc w:val="both"/>
        <w:rPr>
          <w:b/>
        </w:rPr>
      </w:pPr>
      <w:r w:rsidRPr="00237E49">
        <w:rPr>
          <w:rFonts w:ascii="Arial" w:hAnsi="Arial" w:cs="Arial"/>
          <w:b/>
          <w:color w:val="000000"/>
          <w:szCs w:val="24"/>
        </w:rPr>
        <w:t>GERMÁN GARCÍA AMAYA</w:t>
      </w:r>
      <w:r>
        <w:rPr>
          <w:rFonts w:ascii="Arial" w:hAnsi="Arial" w:cs="Arial"/>
          <w:b/>
          <w:color w:val="000000"/>
          <w:szCs w:val="24"/>
        </w:rPr>
        <w:tab/>
      </w:r>
      <w:r>
        <w:rPr>
          <w:rFonts w:ascii="Arial" w:hAnsi="Arial" w:cs="Arial"/>
          <w:b/>
          <w:color w:val="000000"/>
          <w:szCs w:val="24"/>
        </w:rPr>
        <w:tab/>
      </w:r>
      <w:r>
        <w:rPr>
          <w:rFonts w:ascii="Arial" w:hAnsi="Arial" w:cs="Arial"/>
          <w:b/>
          <w:color w:val="000000"/>
          <w:szCs w:val="24"/>
        </w:rPr>
        <w:tab/>
      </w:r>
      <w:r w:rsidRPr="00237E49">
        <w:rPr>
          <w:rFonts w:ascii="Arial" w:hAnsi="Arial" w:cs="Arial"/>
          <w:b/>
          <w:color w:val="000000"/>
          <w:szCs w:val="24"/>
        </w:rPr>
        <w:t>DANIEL FELIPE BRICEÑO MONTES</w:t>
      </w:r>
    </w:p>
    <w:p w:rsidR="00EC2970" w:rsidRDefault="00EC2970" w:rsidP="00EC2970">
      <w:pPr>
        <w:pStyle w:val="NormalWeb"/>
        <w:spacing w:before="0" w:beforeAutospacing="0" w:after="0" w:afterAutospacing="0"/>
        <w:jc w:val="both"/>
      </w:pPr>
      <w:r>
        <w:rPr>
          <w:rFonts w:ascii="Arial" w:hAnsi="Arial" w:cs="Arial"/>
          <w:color w:val="000000"/>
        </w:rPr>
        <w:t>Concejal de Bogotá</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Concejal de Bogotá</w:t>
      </w:r>
    </w:p>
    <w:p w:rsidR="00EC2970" w:rsidRDefault="00EC2970" w:rsidP="00EC2970">
      <w:pPr>
        <w:pStyle w:val="NormalWeb"/>
        <w:spacing w:before="2" w:beforeAutospacing="0" w:after="0" w:afterAutospacing="0"/>
        <w:jc w:val="both"/>
      </w:pPr>
      <w:r>
        <w:rPr>
          <w:rFonts w:ascii="Arial" w:hAnsi="Arial" w:cs="Arial"/>
          <w:color w:val="000000"/>
        </w:rPr>
        <w:t xml:space="preserve">Partido Liberal Colombia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Partido Centro Democrático</w:t>
      </w:r>
    </w:p>
    <w:p w:rsidR="00EC2970" w:rsidRDefault="00EC2970" w:rsidP="00EC2970">
      <w:pPr>
        <w:spacing w:after="240"/>
      </w:pPr>
      <w:r>
        <w:t xml:space="preserve">Coordinador </w:t>
      </w:r>
      <w:r>
        <w:rPr>
          <w:rFonts w:cs="Arial"/>
        </w:rPr>
        <w:t>ponente</w:t>
      </w:r>
      <w:r>
        <w:rPr>
          <w:rFonts w:cs="Arial"/>
        </w:rPr>
        <w:tab/>
      </w:r>
      <w:r>
        <w:rPr>
          <w:rFonts w:cs="Arial"/>
        </w:rPr>
        <w:tab/>
      </w:r>
      <w:r>
        <w:rPr>
          <w:rFonts w:cs="Arial"/>
        </w:rPr>
        <w:tab/>
      </w:r>
      <w:r>
        <w:rPr>
          <w:rFonts w:cs="Arial"/>
        </w:rPr>
        <w:tab/>
      </w:r>
      <w:proofErr w:type="spellStart"/>
      <w:r>
        <w:rPr>
          <w:rFonts w:cs="Arial"/>
        </w:rPr>
        <w:t>Ponente</w:t>
      </w:r>
      <w:proofErr w:type="spellEnd"/>
      <w:r>
        <w:br/>
      </w:r>
    </w:p>
    <w:p w:rsidR="00EC2970" w:rsidRPr="00237E49" w:rsidRDefault="00EC2970" w:rsidP="00EC2970">
      <w:pPr>
        <w:pStyle w:val="Ttulo1"/>
        <w:ind w:left="119"/>
        <w:jc w:val="both"/>
        <w:rPr>
          <w:b/>
        </w:rPr>
      </w:pPr>
    </w:p>
    <w:p w:rsidR="00EC2970" w:rsidRDefault="00EC2970" w:rsidP="00EC2970">
      <w:pPr>
        <w:pStyle w:val="NormalWeb"/>
        <w:spacing w:before="2" w:beforeAutospacing="0" w:after="0" w:afterAutospacing="0"/>
        <w:ind w:left="119"/>
        <w:jc w:val="both"/>
      </w:pPr>
    </w:p>
    <w:p w:rsidR="00237E49" w:rsidRDefault="00237E49" w:rsidP="00ED6D9A">
      <w:pPr>
        <w:jc w:val="center"/>
        <w:rPr>
          <w:bCs/>
          <w:sz w:val="20"/>
        </w:rPr>
      </w:pPr>
    </w:p>
    <w:p w:rsidR="00237E49" w:rsidRPr="00237E49" w:rsidRDefault="00237E49" w:rsidP="00237E49">
      <w:pPr>
        <w:rPr>
          <w:rFonts w:ascii="Times New Roman" w:hAnsi="Times New Roman"/>
          <w:color w:val="auto"/>
          <w:sz w:val="22"/>
          <w:szCs w:val="22"/>
          <w:lang w:val="es-CO" w:eastAsia="es-CO"/>
        </w:rPr>
      </w:pPr>
    </w:p>
    <w:p w:rsidR="00237E49" w:rsidRPr="00237E49" w:rsidRDefault="00237E49" w:rsidP="00237E49">
      <w:pPr>
        <w:ind w:right="-2"/>
        <w:jc w:val="center"/>
        <w:rPr>
          <w:rFonts w:ascii="Times New Roman" w:hAnsi="Times New Roman"/>
          <w:color w:val="auto"/>
          <w:sz w:val="22"/>
          <w:szCs w:val="22"/>
          <w:lang w:val="es-CO" w:eastAsia="es-CO"/>
        </w:rPr>
      </w:pPr>
      <w:r w:rsidRPr="00237E49">
        <w:rPr>
          <w:rFonts w:cs="Arial"/>
          <w:b/>
          <w:bCs/>
          <w:sz w:val="22"/>
          <w:szCs w:val="22"/>
          <w:lang w:val="es-CO" w:eastAsia="es-CO"/>
        </w:rPr>
        <w:t>PONENCIA PARA PRIMER DEBATE </w:t>
      </w:r>
    </w:p>
    <w:p w:rsidR="00237E49" w:rsidRPr="00237E49" w:rsidRDefault="00237E49" w:rsidP="00237E49">
      <w:pPr>
        <w:ind w:right="-2"/>
        <w:jc w:val="center"/>
        <w:rPr>
          <w:rFonts w:ascii="Times New Roman" w:hAnsi="Times New Roman"/>
          <w:color w:val="auto"/>
          <w:sz w:val="22"/>
          <w:szCs w:val="22"/>
          <w:lang w:val="es-CO" w:eastAsia="es-CO"/>
        </w:rPr>
      </w:pPr>
      <w:r w:rsidRPr="00237E49">
        <w:rPr>
          <w:rFonts w:cs="Arial"/>
          <w:b/>
          <w:bCs/>
          <w:sz w:val="22"/>
          <w:szCs w:val="22"/>
          <w:lang w:val="es-CO" w:eastAsia="es-CO"/>
        </w:rPr>
        <w:t>PROYECTOS DE ACUERDOS ACUMULADOS  </w:t>
      </w:r>
    </w:p>
    <w:p w:rsidR="00237E49" w:rsidRPr="00237E49" w:rsidRDefault="00237E49" w:rsidP="00237E49">
      <w:pPr>
        <w:rPr>
          <w:rFonts w:ascii="Times New Roman" w:hAnsi="Times New Roman"/>
          <w:color w:val="auto"/>
          <w:sz w:val="22"/>
          <w:szCs w:val="22"/>
          <w:lang w:val="es-CO" w:eastAsia="es-CO"/>
        </w:rPr>
      </w:pPr>
    </w:p>
    <w:p w:rsidR="00237E49" w:rsidRPr="00237E49" w:rsidRDefault="00237E49" w:rsidP="00237E49">
      <w:pPr>
        <w:spacing w:before="33"/>
        <w:jc w:val="center"/>
        <w:rPr>
          <w:rFonts w:ascii="Times New Roman" w:hAnsi="Times New Roman"/>
          <w:color w:val="auto"/>
          <w:sz w:val="22"/>
          <w:szCs w:val="22"/>
          <w:lang w:val="es-CO" w:eastAsia="es-CO"/>
        </w:rPr>
      </w:pPr>
      <w:r w:rsidRPr="00237E49">
        <w:rPr>
          <w:rFonts w:cs="Arial"/>
          <w:b/>
          <w:bCs/>
          <w:sz w:val="22"/>
          <w:szCs w:val="22"/>
          <w:lang w:val="es-CO" w:eastAsia="es-CO"/>
        </w:rPr>
        <w:t>Proyecto de Acuerdo No. 168 de 2025</w:t>
      </w:r>
    </w:p>
    <w:p w:rsidR="00237E49" w:rsidRPr="00237E49" w:rsidRDefault="00237E49" w:rsidP="00237E49">
      <w:pPr>
        <w:jc w:val="center"/>
        <w:rPr>
          <w:rFonts w:ascii="Times New Roman" w:hAnsi="Times New Roman"/>
          <w:color w:val="auto"/>
          <w:sz w:val="22"/>
          <w:szCs w:val="22"/>
          <w:lang w:val="es-CO" w:eastAsia="es-CO"/>
        </w:rPr>
      </w:pPr>
      <w:r w:rsidRPr="00237E49">
        <w:rPr>
          <w:rFonts w:cs="Arial"/>
          <w:b/>
          <w:bCs/>
          <w:i/>
          <w:iCs/>
          <w:sz w:val="22"/>
          <w:szCs w:val="22"/>
          <w:lang w:val="es-CO" w:eastAsia="es-CO"/>
        </w:rPr>
        <w:t>POR MEDIO DEL CUAL SE DICTAN LINEAMIENTOS PARA FORTALECER LA PROMOCIÓN Y PREVENCIÓN DE LA SALUD MENTAL EN LOS NIÑOS, ADOLESCENTES Y JÓVENES EN LAS INSTITUCIONES EDUCATIVAS DEL ÁMBITO ESCOLAR DEL DISTRITO CAPITAL Y SE DICTAN OTRAS DISPOSICIONES”</w:t>
      </w:r>
    </w:p>
    <w:p w:rsidR="00237E49" w:rsidRPr="00237E49" w:rsidRDefault="00237E49" w:rsidP="00237E49">
      <w:pPr>
        <w:rPr>
          <w:rFonts w:ascii="Times New Roman" w:hAnsi="Times New Roman"/>
          <w:color w:val="auto"/>
          <w:sz w:val="22"/>
          <w:szCs w:val="22"/>
          <w:lang w:val="es-CO" w:eastAsia="es-CO"/>
        </w:rPr>
      </w:pPr>
    </w:p>
    <w:p w:rsidR="00237E49" w:rsidRPr="00237E49" w:rsidRDefault="00237E49" w:rsidP="00237E49">
      <w:pPr>
        <w:spacing w:before="33"/>
        <w:jc w:val="center"/>
        <w:rPr>
          <w:rFonts w:ascii="Times New Roman" w:hAnsi="Times New Roman"/>
          <w:color w:val="auto"/>
          <w:sz w:val="22"/>
          <w:szCs w:val="22"/>
          <w:lang w:val="es-CO" w:eastAsia="es-CO"/>
        </w:rPr>
      </w:pPr>
      <w:r w:rsidRPr="00237E49">
        <w:rPr>
          <w:rFonts w:cs="Arial"/>
          <w:b/>
          <w:bCs/>
          <w:sz w:val="22"/>
          <w:szCs w:val="22"/>
          <w:lang w:val="es-CO" w:eastAsia="es-CO"/>
        </w:rPr>
        <w:t>Proyecto de Acuerdo No. 174 de 2025</w:t>
      </w:r>
    </w:p>
    <w:p w:rsidR="00237E49" w:rsidRPr="00237E49" w:rsidRDefault="00237E49" w:rsidP="00237E49">
      <w:pPr>
        <w:jc w:val="center"/>
        <w:rPr>
          <w:rFonts w:ascii="Times New Roman" w:hAnsi="Times New Roman"/>
          <w:color w:val="auto"/>
          <w:sz w:val="22"/>
          <w:szCs w:val="22"/>
          <w:lang w:val="es-CO" w:eastAsia="es-CO"/>
        </w:rPr>
      </w:pPr>
      <w:r w:rsidRPr="00237E49">
        <w:rPr>
          <w:rFonts w:cs="Arial"/>
          <w:b/>
          <w:bCs/>
          <w:i/>
          <w:iCs/>
          <w:sz w:val="22"/>
          <w:szCs w:val="22"/>
          <w:lang w:val="es-CO" w:eastAsia="es-CO"/>
        </w:rPr>
        <w:t>“POR EL CUAL SE FIJAN ORIENTACIONES PARA LA CREACIÓN DE UN PROTOCOLO DE ABORDAJE INTEGRAL A LA SALUD MENTAL DE NIÑOS, NIÑAS Y ADOLESCENTES EN BOGOTÁ D.C. Y SE DICTAN OTRAS DISPOSICIONES”</w:t>
      </w:r>
    </w:p>
    <w:p w:rsidR="00ED6D9A" w:rsidRPr="00623284" w:rsidRDefault="00ED6D9A" w:rsidP="00997C09">
      <w:pPr>
        <w:rPr>
          <w:bCs/>
          <w:sz w:val="22"/>
          <w:szCs w:val="22"/>
        </w:rPr>
      </w:pPr>
    </w:p>
    <w:p w:rsidR="00237E49" w:rsidRPr="00623284" w:rsidRDefault="00237E49" w:rsidP="00237E49">
      <w:pPr>
        <w:pStyle w:val="Ttulo1"/>
        <w:keepNext w:val="0"/>
        <w:numPr>
          <w:ilvl w:val="0"/>
          <w:numId w:val="6"/>
        </w:numPr>
        <w:spacing w:before="1"/>
        <w:ind w:left="839"/>
        <w:jc w:val="both"/>
        <w:textAlignment w:val="baseline"/>
        <w:rPr>
          <w:rFonts w:ascii="Arial" w:hAnsi="Arial" w:cs="Arial"/>
          <w:b/>
          <w:color w:val="000000"/>
          <w:sz w:val="22"/>
          <w:szCs w:val="22"/>
        </w:rPr>
      </w:pPr>
      <w:r w:rsidRPr="00623284">
        <w:rPr>
          <w:rFonts w:ascii="Arial" w:hAnsi="Arial" w:cs="Arial"/>
          <w:b/>
          <w:color w:val="000000"/>
          <w:sz w:val="22"/>
          <w:szCs w:val="22"/>
        </w:rPr>
        <w:t>RESUMEN DE LAS INICIATIVAS</w:t>
      </w:r>
    </w:p>
    <w:p w:rsidR="00237E49" w:rsidRPr="00623284" w:rsidRDefault="00237E49" w:rsidP="00237E49">
      <w:pPr>
        <w:rPr>
          <w:rFonts w:ascii="Times New Roman" w:hAnsi="Times New Roman"/>
          <w:color w:val="auto"/>
          <w:sz w:val="22"/>
          <w:szCs w:val="22"/>
        </w:rPr>
      </w:pPr>
    </w:p>
    <w:p w:rsidR="00237E49" w:rsidRPr="00623284" w:rsidRDefault="00237E49" w:rsidP="00237E49">
      <w:pPr>
        <w:pStyle w:val="NormalWeb"/>
        <w:spacing w:before="0" w:beforeAutospacing="0" w:after="0" w:afterAutospacing="0"/>
        <w:ind w:right="438"/>
        <w:jc w:val="both"/>
        <w:rPr>
          <w:sz w:val="22"/>
          <w:szCs w:val="22"/>
        </w:rPr>
      </w:pPr>
      <w:r w:rsidRPr="00623284">
        <w:rPr>
          <w:rFonts w:ascii="Arial" w:hAnsi="Arial" w:cs="Arial"/>
          <w:color w:val="000000"/>
          <w:sz w:val="22"/>
          <w:szCs w:val="22"/>
        </w:rPr>
        <w:t>Las dos iniciativas presentadas buscan fortalecer la atención y prevención de la salud mental en niños, niñas y adolescentes del Distrito Capital, estableciendo lineamientos y protocolos integrales que articulen los sectores de salud y educación. Las propuestas surgen en respuesta al preocupante incremento de casos de conducta suicida, donde según el Sistema de Alertas de la Oficina para la Convivencia Escolar, entre enero y septiembre de 2024 se presentaron 7,785 casos en colegios oficiales y privados de la ciudad, con una tasa de 7 casos por cada 1,000 estudiantes.</w:t>
      </w:r>
    </w:p>
    <w:p w:rsidR="00237E49" w:rsidRPr="00623284" w:rsidRDefault="00237E49" w:rsidP="00237E49">
      <w:pPr>
        <w:rPr>
          <w:sz w:val="22"/>
          <w:szCs w:val="22"/>
        </w:rPr>
      </w:pPr>
    </w:p>
    <w:p w:rsidR="00237E49" w:rsidRPr="00623284" w:rsidRDefault="00237E49" w:rsidP="00237E49">
      <w:pPr>
        <w:pStyle w:val="NormalWeb"/>
        <w:spacing w:before="0" w:beforeAutospacing="0" w:after="0" w:afterAutospacing="0"/>
        <w:ind w:right="438"/>
        <w:jc w:val="both"/>
        <w:rPr>
          <w:sz w:val="22"/>
          <w:szCs w:val="22"/>
        </w:rPr>
      </w:pPr>
      <w:r w:rsidRPr="00623284">
        <w:rPr>
          <w:rFonts w:ascii="Arial" w:hAnsi="Arial" w:cs="Arial"/>
          <w:color w:val="000000"/>
          <w:sz w:val="22"/>
          <w:szCs w:val="22"/>
        </w:rPr>
        <w:t xml:space="preserve">Los proyectos proponen implementar programas integrales que incluyan actividades como </w:t>
      </w:r>
      <w:proofErr w:type="spellStart"/>
      <w:r w:rsidRPr="00623284">
        <w:rPr>
          <w:rFonts w:ascii="Arial" w:hAnsi="Arial" w:cs="Arial"/>
          <w:color w:val="000000"/>
          <w:sz w:val="22"/>
          <w:szCs w:val="22"/>
        </w:rPr>
        <w:t>biodanza</w:t>
      </w:r>
      <w:proofErr w:type="spellEnd"/>
      <w:r w:rsidRPr="00623284">
        <w:rPr>
          <w:rFonts w:ascii="Arial" w:hAnsi="Arial" w:cs="Arial"/>
          <w:color w:val="000000"/>
          <w:sz w:val="22"/>
          <w:szCs w:val="22"/>
        </w:rPr>
        <w:t xml:space="preserve">, </w:t>
      </w:r>
      <w:proofErr w:type="spellStart"/>
      <w:r w:rsidRPr="00623284">
        <w:rPr>
          <w:rFonts w:ascii="Arial" w:hAnsi="Arial" w:cs="Arial"/>
          <w:color w:val="000000"/>
          <w:sz w:val="22"/>
          <w:szCs w:val="22"/>
        </w:rPr>
        <w:t>mindfulness</w:t>
      </w:r>
      <w:proofErr w:type="spellEnd"/>
      <w:r w:rsidRPr="00623284">
        <w:rPr>
          <w:rFonts w:ascii="Arial" w:hAnsi="Arial" w:cs="Arial"/>
          <w:color w:val="000000"/>
          <w:sz w:val="22"/>
          <w:szCs w:val="22"/>
        </w:rPr>
        <w:t>, habilidades de afrontamiento, salud física y emocional, autocuidado y expresión creativa. También contemplan el fortalecimiento de las competencias del equipo docente de orientación escolar, la implementación de espacios de escucha y acompañamiento psicosocial en todos los colegios del Distrito, y la creación de un protocolo específico que garantice una atención priorizada y diferencial para esta población vulnerable.</w:t>
      </w:r>
    </w:p>
    <w:p w:rsidR="00237E49" w:rsidRPr="00623284" w:rsidRDefault="00237E49" w:rsidP="00237E49">
      <w:pPr>
        <w:rPr>
          <w:sz w:val="22"/>
          <w:szCs w:val="22"/>
        </w:rPr>
      </w:pPr>
    </w:p>
    <w:p w:rsidR="00237E49" w:rsidRPr="00623284" w:rsidRDefault="00237E49" w:rsidP="00237E49">
      <w:pPr>
        <w:pStyle w:val="NormalWeb"/>
        <w:spacing w:before="0" w:beforeAutospacing="0" w:after="0" w:afterAutospacing="0"/>
        <w:ind w:right="438"/>
        <w:jc w:val="both"/>
        <w:rPr>
          <w:sz w:val="22"/>
          <w:szCs w:val="22"/>
        </w:rPr>
      </w:pPr>
      <w:r w:rsidRPr="00623284">
        <w:rPr>
          <w:rFonts w:ascii="Arial" w:hAnsi="Arial" w:cs="Arial"/>
          <w:color w:val="000000"/>
          <w:sz w:val="22"/>
          <w:szCs w:val="22"/>
        </w:rPr>
        <w:t>Las iniciativas enfatizan la importancia de la articulación intersectorial, incluyendo a la Secretaría de Educación, Secretaría de Salud, Policía Metropolitana y la Fiscalía General de la Nación, así como la participación activa de las familias en el proceso. Se busca establecer mecanismos de seguimiento constante, fortalecer las campañas de salud mental a través de Canal Capital, y garantizar la disponibilidad de equipos especializados en las Subredes del Distrito para la atención de menores, con un enfoque particular en víctimas de violencia intrafamiliar y abuso sexual.</w:t>
      </w:r>
    </w:p>
    <w:p w:rsidR="00623284" w:rsidRDefault="00623284" w:rsidP="00237E49">
      <w:pPr>
        <w:rPr>
          <w:sz w:val="22"/>
          <w:szCs w:val="22"/>
        </w:rPr>
      </w:pPr>
    </w:p>
    <w:p w:rsidR="00623284" w:rsidRDefault="00623284" w:rsidP="00237E49">
      <w:pPr>
        <w:rPr>
          <w:sz w:val="22"/>
          <w:szCs w:val="22"/>
        </w:rPr>
      </w:pPr>
    </w:p>
    <w:p w:rsidR="00237E49" w:rsidRPr="00623284" w:rsidRDefault="00237E49" w:rsidP="00237E49">
      <w:pPr>
        <w:rPr>
          <w:sz w:val="22"/>
          <w:szCs w:val="22"/>
        </w:rPr>
      </w:pPr>
      <w:r w:rsidRPr="00623284">
        <w:rPr>
          <w:sz w:val="22"/>
          <w:szCs w:val="22"/>
        </w:rPr>
        <w:br/>
      </w:r>
    </w:p>
    <w:p w:rsidR="00237E49" w:rsidRPr="00623284" w:rsidRDefault="00237E49" w:rsidP="00237E49">
      <w:pPr>
        <w:pStyle w:val="Ttulo1"/>
        <w:keepNext w:val="0"/>
        <w:numPr>
          <w:ilvl w:val="0"/>
          <w:numId w:val="7"/>
        </w:numPr>
        <w:ind w:left="839"/>
        <w:jc w:val="both"/>
        <w:textAlignment w:val="baseline"/>
        <w:rPr>
          <w:rFonts w:ascii="Arial" w:hAnsi="Arial" w:cs="Arial"/>
          <w:b/>
          <w:color w:val="000000"/>
          <w:sz w:val="22"/>
          <w:szCs w:val="22"/>
        </w:rPr>
      </w:pPr>
      <w:r w:rsidRPr="00623284">
        <w:rPr>
          <w:rFonts w:ascii="Arial" w:hAnsi="Arial" w:cs="Arial"/>
          <w:b/>
          <w:color w:val="000000"/>
          <w:sz w:val="22"/>
          <w:szCs w:val="22"/>
        </w:rPr>
        <w:t>OBJETO DE LOS PROYECTOS</w:t>
      </w:r>
    </w:p>
    <w:p w:rsidR="00237E49" w:rsidRPr="00623284" w:rsidRDefault="00237E49" w:rsidP="00237E49">
      <w:pPr>
        <w:rPr>
          <w:rFonts w:ascii="Times New Roman" w:hAnsi="Times New Roman"/>
          <w:color w:val="auto"/>
          <w:sz w:val="22"/>
          <w:szCs w:val="22"/>
        </w:rPr>
      </w:pPr>
    </w:p>
    <w:p w:rsidR="00237E49" w:rsidRPr="00623284" w:rsidRDefault="00237E49" w:rsidP="00237E49">
      <w:pPr>
        <w:pStyle w:val="NormalWeb"/>
        <w:spacing w:before="38" w:beforeAutospacing="0" w:after="0" w:afterAutospacing="0"/>
        <w:jc w:val="both"/>
        <w:rPr>
          <w:sz w:val="22"/>
          <w:szCs w:val="22"/>
        </w:rPr>
      </w:pPr>
      <w:r w:rsidRPr="00623284">
        <w:rPr>
          <w:rFonts w:ascii="Arial" w:hAnsi="Arial" w:cs="Arial"/>
          <w:color w:val="000000"/>
          <w:sz w:val="22"/>
          <w:szCs w:val="22"/>
        </w:rPr>
        <w:t>Las iniciativas tienen como objeto establecer lineamientos y orientaciones para fortalecer la promoción y prevención de la salud mental en niños, adolescentes y jóvenes en las instituciones educativas del Distrito Capital, buscando mejorar las habilidades psicosociales individuales y colectivas. Se propone la creación de rutas de atención específicas y protocolos de abordaje integral que permitan una mejor articulación entre los servicios de salud mental y el ámbito escolar, con el fin de garantizar entornos protectores para esta población.</w:t>
      </w:r>
    </w:p>
    <w:p w:rsidR="00237E49" w:rsidRPr="00623284" w:rsidRDefault="00237E49" w:rsidP="00237E49">
      <w:pPr>
        <w:rPr>
          <w:sz w:val="22"/>
          <w:szCs w:val="22"/>
        </w:rPr>
      </w:pPr>
    </w:p>
    <w:p w:rsidR="00237E49" w:rsidRPr="00623284" w:rsidRDefault="00237E49" w:rsidP="00237E49">
      <w:pPr>
        <w:pStyle w:val="NormalWeb"/>
        <w:spacing w:before="38" w:beforeAutospacing="0" w:after="0" w:afterAutospacing="0"/>
        <w:jc w:val="both"/>
        <w:rPr>
          <w:sz w:val="22"/>
          <w:szCs w:val="22"/>
        </w:rPr>
      </w:pPr>
      <w:r w:rsidRPr="00623284">
        <w:rPr>
          <w:rFonts w:ascii="Arial" w:hAnsi="Arial" w:cs="Arial"/>
          <w:color w:val="000000"/>
          <w:sz w:val="22"/>
          <w:szCs w:val="22"/>
        </w:rPr>
        <w:t>Estos proyectos buscan coordinar esfuerzos entre el sector salud y educación para implementar estrategias innovadoras que respondan a las necesidades afectivas no atendidas por la educación tradicional. Se plantea la creación de escuelas emocionalmente inteligentes y la implementación de programas integrales que incluyan actividades para el desarrollo de habilidades socioemocionales, manejo del estrés y promoción del bienestar mental, todo ello enmarcado en un sistema de seguimiento y evaluación constante que permita medir el impacto de estas intervenciones en la población estudiantil.</w:t>
      </w:r>
    </w:p>
    <w:p w:rsidR="00623284" w:rsidRDefault="00623284" w:rsidP="00237E49"/>
    <w:p w:rsidR="00237E49" w:rsidRPr="00623284" w:rsidRDefault="00237E49" w:rsidP="00237E49">
      <w:pPr>
        <w:pStyle w:val="Ttulo1"/>
        <w:keepNext w:val="0"/>
        <w:numPr>
          <w:ilvl w:val="0"/>
          <w:numId w:val="8"/>
        </w:numPr>
        <w:ind w:left="839"/>
        <w:jc w:val="both"/>
        <w:textAlignment w:val="baseline"/>
        <w:rPr>
          <w:rFonts w:ascii="Arial" w:hAnsi="Arial" w:cs="Arial"/>
          <w:b/>
          <w:color w:val="000000"/>
          <w:sz w:val="22"/>
        </w:rPr>
      </w:pPr>
      <w:r w:rsidRPr="00623284">
        <w:rPr>
          <w:rFonts w:ascii="Arial" w:hAnsi="Arial" w:cs="Arial"/>
          <w:b/>
          <w:color w:val="000000"/>
          <w:sz w:val="22"/>
          <w:szCs w:val="24"/>
        </w:rPr>
        <w:t>ANTECEDENTES</w:t>
      </w:r>
    </w:p>
    <w:p w:rsidR="00237E49" w:rsidRPr="00623284" w:rsidRDefault="00237E49" w:rsidP="00237E49">
      <w:pPr>
        <w:rPr>
          <w:rFonts w:ascii="Times New Roman" w:hAnsi="Times New Roman"/>
          <w:color w:val="auto"/>
          <w:sz w:val="22"/>
        </w:rPr>
      </w:pPr>
    </w:p>
    <w:p w:rsidR="00237E49" w:rsidRPr="00623284" w:rsidRDefault="00237E49" w:rsidP="00237E49">
      <w:pPr>
        <w:pStyle w:val="NormalWeb"/>
        <w:spacing w:before="0" w:beforeAutospacing="0" w:after="0" w:afterAutospacing="0"/>
        <w:ind w:left="119" w:right="434"/>
        <w:jc w:val="both"/>
        <w:rPr>
          <w:sz w:val="22"/>
        </w:rPr>
      </w:pPr>
      <w:r w:rsidRPr="00623284">
        <w:rPr>
          <w:rFonts w:ascii="Arial" w:hAnsi="Arial" w:cs="Arial"/>
          <w:color w:val="000000"/>
          <w:sz w:val="22"/>
        </w:rPr>
        <w:t>Una vez revisada la información que reposa en las bases de datos del Concejo de Bogotá, se encontró que la iniciativa del Proyecto de Acuerdo No. 174 de 2025, presenta los siguientes antecedentes: </w:t>
      </w:r>
    </w:p>
    <w:p w:rsidR="00237E49" w:rsidRDefault="00237E49" w:rsidP="00237E49"/>
    <w:tbl>
      <w:tblPr>
        <w:tblW w:w="0" w:type="auto"/>
        <w:tblCellMar>
          <w:top w:w="15" w:type="dxa"/>
          <w:left w:w="15" w:type="dxa"/>
          <w:bottom w:w="15" w:type="dxa"/>
          <w:right w:w="15" w:type="dxa"/>
        </w:tblCellMar>
        <w:tblLook w:val="04A0" w:firstRow="1" w:lastRow="0" w:firstColumn="1" w:lastColumn="0" w:noHBand="0" w:noVBand="1"/>
      </w:tblPr>
      <w:tblGrid>
        <w:gridCol w:w="5831"/>
        <w:gridCol w:w="3231"/>
      </w:tblGrid>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Pr>
              <w:pStyle w:val="NormalWeb"/>
              <w:spacing w:before="0" w:beforeAutospacing="0" w:after="0" w:afterAutospacing="0"/>
              <w:ind w:left="720"/>
              <w:jc w:val="center"/>
            </w:pPr>
            <w:r>
              <w:rPr>
                <w:rFonts w:ascii="Arial" w:hAnsi="Arial" w:cs="Arial"/>
                <w:b/>
                <w:bCs/>
                <w:color w:val="000000"/>
                <w:sz w:val="22"/>
                <w:szCs w:val="22"/>
              </w:rPr>
              <w:t>PROYECTO DE ACUERDO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Pr>
              <w:pStyle w:val="NormalWeb"/>
              <w:spacing w:before="0" w:beforeAutospacing="0" w:after="0" w:afterAutospacing="0"/>
              <w:jc w:val="center"/>
            </w:pPr>
            <w:r>
              <w:rPr>
                <w:rFonts w:ascii="Arial" w:hAnsi="Arial" w:cs="Arial"/>
                <w:b/>
                <w:bCs/>
                <w:color w:val="000000"/>
                <w:sz w:val="22"/>
                <w:szCs w:val="22"/>
              </w:rPr>
              <w:t>TRÁMITE</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 w:rsidR="00237E49" w:rsidRDefault="00237E49">
            <w:pPr>
              <w:pStyle w:val="NormalWeb"/>
              <w:spacing w:before="0" w:beforeAutospacing="0" w:after="0" w:afterAutospacing="0"/>
              <w:jc w:val="both"/>
            </w:pPr>
            <w:r>
              <w:rPr>
                <w:rFonts w:ascii="Arial" w:hAnsi="Arial" w:cs="Arial"/>
                <w:b/>
                <w:bCs/>
                <w:color w:val="000000"/>
                <w:sz w:val="22"/>
                <w:szCs w:val="22"/>
              </w:rPr>
              <w:t xml:space="preserve">ACUERDO 383 DE 2009 </w:t>
            </w:r>
            <w:r>
              <w:rPr>
                <w:rFonts w:ascii="Arial" w:hAnsi="Arial" w:cs="Arial"/>
                <w:i/>
                <w:iCs/>
                <w:color w:val="000000"/>
                <w:sz w:val="22"/>
                <w:szCs w:val="22"/>
              </w:rPr>
              <w:t>"Por medio del cual se implementan estrategias de difusión de la Línea 106, al alcance de los niños, las niñas y los adolescentes en Bogotá, D.C. y se dictan otras disposiciones”</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 w:rsidR="00237E49" w:rsidRDefault="00237E49">
            <w:pPr>
              <w:pStyle w:val="NormalWeb"/>
              <w:spacing w:before="0" w:beforeAutospacing="0" w:after="0" w:afterAutospacing="0"/>
              <w:jc w:val="center"/>
            </w:pPr>
            <w:r>
              <w:rPr>
                <w:rFonts w:ascii="Arial" w:hAnsi="Arial" w:cs="Arial"/>
                <w:color w:val="000000"/>
                <w:sz w:val="22"/>
                <w:szCs w:val="22"/>
              </w:rPr>
              <w:t>Acuerdo de ciudad (Registro Distrital 4233 de julio 01 de 2009)</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 w:rsidR="00237E49" w:rsidRDefault="00237E49">
            <w:pPr>
              <w:pStyle w:val="NormalWeb"/>
              <w:spacing w:before="0" w:beforeAutospacing="0" w:after="0" w:afterAutospacing="0"/>
              <w:jc w:val="both"/>
            </w:pPr>
            <w:r>
              <w:rPr>
                <w:rFonts w:ascii="Arial" w:hAnsi="Arial" w:cs="Arial"/>
                <w:b/>
                <w:bCs/>
                <w:color w:val="000000"/>
                <w:sz w:val="22"/>
                <w:szCs w:val="22"/>
              </w:rPr>
              <w:t xml:space="preserve">Proyecto de Acuerdo 611 de 2024 </w:t>
            </w:r>
            <w:r>
              <w:rPr>
                <w:rFonts w:ascii="Arial" w:hAnsi="Arial" w:cs="Arial"/>
                <w:i/>
                <w:iCs/>
                <w:color w:val="000000"/>
                <w:sz w:val="22"/>
                <w:szCs w:val="22"/>
              </w:rPr>
              <w:t>“Por medio del cual se crean orientaciones para el desarrollo y fortalecimiento de las capacidades ciudadanas y socioemocionales en las instituciones educativas del distrito”</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7E49" w:rsidRDefault="00237E49"/>
          <w:p w:rsidR="00237E49" w:rsidRDefault="00237E49">
            <w:pPr>
              <w:pStyle w:val="NormalWeb"/>
              <w:spacing w:before="0" w:beforeAutospacing="0" w:after="0" w:afterAutospacing="0"/>
              <w:jc w:val="both"/>
            </w:pPr>
            <w:r>
              <w:rPr>
                <w:rFonts w:ascii="Arial" w:hAnsi="Arial" w:cs="Arial"/>
                <w:color w:val="000000"/>
                <w:sz w:val="22"/>
                <w:szCs w:val="22"/>
              </w:rPr>
              <w:t xml:space="preserve">Autores: Honorables concejales María Clara </w:t>
            </w:r>
            <w:proofErr w:type="spellStart"/>
            <w:r>
              <w:rPr>
                <w:rFonts w:ascii="Arial" w:hAnsi="Arial" w:cs="Arial"/>
                <w:color w:val="000000"/>
                <w:sz w:val="22"/>
                <w:szCs w:val="22"/>
              </w:rPr>
              <w:t>Name</w:t>
            </w:r>
            <w:proofErr w:type="spellEnd"/>
            <w:r>
              <w:rPr>
                <w:rFonts w:ascii="Arial" w:hAnsi="Arial" w:cs="Arial"/>
                <w:color w:val="000000"/>
                <w:sz w:val="22"/>
                <w:szCs w:val="22"/>
              </w:rPr>
              <w:t xml:space="preserve"> Ramírez, </w:t>
            </w:r>
            <w:r>
              <w:rPr>
                <w:rFonts w:ascii="Arial" w:hAnsi="Arial" w:cs="Arial"/>
                <w:b/>
                <w:bCs/>
                <w:color w:val="000000"/>
                <w:sz w:val="22"/>
                <w:szCs w:val="22"/>
              </w:rPr>
              <w:t>Juan Manuel Díaz Martínez</w:t>
            </w:r>
            <w:r>
              <w:rPr>
                <w:rFonts w:ascii="Arial" w:hAnsi="Arial" w:cs="Arial"/>
                <w:color w:val="000000"/>
                <w:sz w:val="22"/>
                <w:szCs w:val="22"/>
              </w:rPr>
              <w:t>, Edward Aníbal Arias Rubio.</w:t>
            </w:r>
          </w:p>
          <w:p w:rsidR="00237E49" w:rsidRDefault="00237E49"/>
          <w:p w:rsidR="00237E49" w:rsidRDefault="00237E49">
            <w:pPr>
              <w:pStyle w:val="NormalWeb"/>
              <w:spacing w:before="0" w:beforeAutospacing="0" w:after="0" w:afterAutospacing="0"/>
              <w:jc w:val="both"/>
            </w:pPr>
            <w:r>
              <w:rPr>
                <w:rFonts w:ascii="Arial" w:hAnsi="Arial" w:cs="Arial"/>
                <w:color w:val="000000"/>
                <w:sz w:val="22"/>
                <w:szCs w:val="22"/>
              </w:rPr>
              <w:t xml:space="preserve">Ponentes: Honorables concejales Quena María </w:t>
            </w:r>
            <w:proofErr w:type="spellStart"/>
            <w:r>
              <w:rPr>
                <w:rFonts w:ascii="Arial" w:hAnsi="Arial" w:cs="Arial"/>
                <w:color w:val="000000"/>
                <w:sz w:val="22"/>
                <w:szCs w:val="22"/>
              </w:rPr>
              <w:t>Ribadeneira</w:t>
            </w:r>
            <w:proofErr w:type="spellEnd"/>
            <w:r>
              <w:rPr>
                <w:rFonts w:ascii="Arial" w:hAnsi="Arial" w:cs="Arial"/>
                <w:color w:val="000000"/>
                <w:sz w:val="22"/>
                <w:szCs w:val="22"/>
              </w:rPr>
              <w:t xml:space="preserve"> </w:t>
            </w:r>
            <w:r>
              <w:rPr>
                <w:rFonts w:ascii="Arial" w:hAnsi="Arial" w:cs="Arial"/>
                <w:color w:val="000000"/>
                <w:sz w:val="22"/>
                <w:szCs w:val="22"/>
              </w:rPr>
              <w:lastRenderedPageBreak/>
              <w:t>Miño (Coordinadora) y Humberto Rafael Amín Martelo.</w:t>
            </w:r>
          </w:p>
          <w:p w:rsidR="00237E49" w:rsidRDefault="00237E49"/>
          <w:p w:rsidR="00237E49" w:rsidRDefault="00237E49">
            <w:pPr>
              <w:pStyle w:val="NormalWeb"/>
              <w:spacing w:before="0" w:beforeAutospacing="0" w:after="0" w:afterAutospacing="0"/>
              <w:jc w:val="both"/>
            </w:pPr>
            <w:r>
              <w:rPr>
                <w:rFonts w:ascii="Arial" w:hAnsi="Arial" w:cs="Arial"/>
                <w:color w:val="000000"/>
                <w:sz w:val="22"/>
                <w:szCs w:val="22"/>
              </w:rPr>
              <w:t>Aprobado en Primer y Segundo Debate.</w:t>
            </w:r>
          </w:p>
        </w:tc>
      </w:tr>
    </w:tbl>
    <w:p w:rsidR="00237E49" w:rsidRDefault="00237E49" w:rsidP="00237E49"/>
    <w:p w:rsidR="00237E49" w:rsidRPr="00623284" w:rsidRDefault="00237E49" w:rsidP="00237E49">
      <w:pPr>
        <w:pStyle w:val="NormalWeb"/>
        <w:spacing w:before="0" w:beforeAutospacing="0" w:after="0" w:afterAutospacing="0"/>
        <w:ind w:left="119" w:right="434"/>
        <w:jc w:val="both"/>
        <w:rPr>
          <w:rFonts w:ascii="Arial" w:hAnsi="Arial" w:cs="Arial"/>
          <w:color w:val="000000"/>
          <w:sz w:val="22"/>
        </w:rPr>
      </w:pPr>
      <w:r w:rsidRPr="00623284">
        <w:rPr>
          <w:rFonts w:ascii="Arial" w:hAnsi="Arial" w:cs="Arial"/>
          <w:color w:val="000000"/>
          <w:sz w:val="22"/>
        </w:rPr>
        <w:t>Con respecto al Proyecto de Acuerdo No. 168 de 2025, la autora no presenta antecedentes a su iniciativa. </w:t>
      </w:r>
    </w:p>
    <w:p w:rsidR="00237E49" w:rsidRPr="00623284" w:rsidRDefault="00237E49" w:rsidP="00237E49">
      <w:pPr>
        <w:pStyle w:val="NormalWeb"/>
        <w:spacing w:before="0" w:beforeAutospacing="0" w:after="0" w:afterAutospacing="0"/>
        <w:ind w:left="119" w:right="434"/>
        <w:jc w:val="both"/>
        <w:rPr>
          <w:sz w:val="22"/>
        </w:rPr>
      </w:pPr>
      <w:r w:rsidRPr="00623284">
        <w:rPr>
          <w:sz w:val="22"/>
        </w:rPr>
        <w:br/>
      </w:r>
    </w:p>
    <w:p w:rsidR="00237E49" w:rsidRPr="00623284" w:rsidRDefault="00237E49" w:rsidP="00237E49">
      <w:pPr>
        <w:pStyle w:val="Ttulo1"/>
        <w:keepNext w:val="0"/>
        <w:numPr>
          <w:ilvl w:val="0"/>
          <w:numId w:val="9"/>
        </w:numPr>
        <w:spacing w:before="1"/>
        <w:ind w:left="839"/>
        <w:jc w:val="left"/>
        <w:textAlignment w:val="baseline"/>
        <w:rPr>
          <w:rFonts w:ascii="Arial" w:hAnsi="Arial" w:cs="Arial"/>
          <w:b/>
          <w:color w:val="000000"/>
          <w:sz w:val="22"/>
        </w:rPr>
      </w:pPr>
      <w:r w:rsidRPr="00623284">
        <w:rPr>
          <w:rFonts w:ascii="Arial" w:hAnsi="Arial" w:cs="Arial"/>
          <w:b/>
          <w:color w:val="000000"/>
          <w:sz w:val="22"/>
          <w:szCs w:val="24"/>
        </w:rPr>
        <w:t>JUSTIFICACIÓN Y CONSIDERACIONES AL PROYECTO DE ACUERDO</w:t>
      </w:r>
    </w:p>
    <w:p w:rsidR="00237E49" w:rsidRPr="00623284" w:rsidRDefault="00237E49" w:rsidP="00237E49">
      <w:pPr>
        <w:rPr>
          <w:rFonts w:ascii="Times New Roman" w:hAnsi="Times New Roman"/>
          <w:color w:val="auto"/>
          <w:sz w:val="22"/>
        </w:rPr>
      </w:pPr>
    </w:p>
    <w:p w:rsidR="00237E49" w:rsidRPr="00623284" w:rsidRDefault="00237E49" w:rsidP="00237E49">
      <w:pPr>
        <w:pStyle w:val="Ttulo1"/>
        <w:spacing w:before="1"/>
        <w:jc w:val="both"/>
        <w:rPr>
          <w:sz w:val="22"/>
        </w:rPr>
      </w:pPr>
      <w:r w:rsidRPr="00623284">
        <w:rPr>
          <w:rFonts w:ascii="Arial" w:hAnsi="Arial" w:cs="Arial"/>
          <w:bCs/>
          <w:color w:val="000000"/>
          <w:sz w:val="22"/>
          <w:szCs w:val="24"/>
        </w:rPr>
        <w:t>Las iniciativas presentan un importante diagnóstico en materia de salud mental de los niños, niñas y adolescentes representa un problema creciente de salud pública a nivel mundial. Según la Organización Mundial de la Salud (OMS), entre el 10% y el 20% de los jóvenes viven con trastornos mentales y de conducta, lo que supone el 13% de la carga mundial de morbilidad en ese grupo etario. Según los autores, es especialmente preocupante que el 50% de las personas que desarrollan trastornos mentales presentan sus primeros síntomas a los 14 años, y el 75% los han manifestado a los 20 años.</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Por su parte, en Colombia, el panorama es igualmente preocupante. Según el Ministerio de Salud, más del 44.7% de los niños y niñas sufren afectaciones en su salud mental. Entre enero y octubre de 2024, según el último Boletín estadístico de Medicina Legal, 161 menores consumaron el suicidio, siendo los adolescentes entre 12 y 17 años quienes representaron la mayor parte de estos casos con 153 eventos.</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A nivel distrital, según cifras del Observatorio de Salud de Bogotá (</w:t>
      </w:r>
      <w:proofErr w:type="spellStart"/>
      <w:r w:rsidRPr="00623284">
        <w:rPr>
          <w:rFonts w:ascii="Arial" w:hAnsi="Arial" w:cs="Arial"/>
          <w:color w:val="000000"/>
          <w:sz w:val="22"/>
        </w:rPr>
        <w:t>SaluData</w:t>
      </w:r>
      <w:proofErr w:type="spellEnd"/>
      <w:r w:rsidRPr="00623284">
        <w:rPr>
          <w:rFonts w:ascii="Arial" w:hAnsi="Arial" w:cs="Arial"/>
          <w:color w:val="000000"/>
          <w:sz w:val="22"/>
        </w:rPr>
        <w:t>), durante 2023 se presentaron 2,288 casos de ideación suicida en niños de 6 a 11 años, y 9,236 casos en el rango de edad de 12 a 17 años. El Sistema de Alertas de la Oficina para la Convivencia Escolar (OCE) de la Secretaría de Educación reportó que entre enero y septiembre de 2024 se presentaron 7,785 casos de conducta suicida en los colegios oficiales (5,836 casos) y privados (1,949 casos) de la ciudad.</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Con respecto a la distribución por género existe una preocupante tendencia: del total de casos de conducta suicida en colegios, 4,920 casos fueron mujeres (63.20%) y 2,865 fueron hombres (36.8%). Esto significa que, por cada 1,000 estudiantes, 4 reportes son de mujeres y 3 de hombres. Estas cifras no muestran una disminución significativa respecto al año 2023, cuando se registraron 9,533 reportes por presuntos casos de ideación, intento y suicidio consumado.</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 xml:space="preserve">Por otra parte, la Encuesta Nacional de Salud Mental 2015 reveló datos preocupantes sobre los hábitos de los menores: solo el 31% de los escolares y el 13.4% de los adolescentes cumplen con las recomendaciones de actividad física. Además, el 69.9% de niños y el 76.6% </w:t>
      </w:r>
      <w:r w:rsidRPr="00623284">
        <w:rPr>
          <w:rFonts w:ascii="Arial" w:hAnsi="Arial" w:cs="Arial"/>
          <w:color w:val="000000"/>
          <w:sz w:val="22"/>
        </w:rPr>
        <w:lastRenderedPageBreak/>
        <w:t>de adolescentes tienen tiempo excesivo frente a las pantallas, tiempo que aumentó significativamente durante la pandemia.</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Sumado a esto, según los reportes del Sistema Integrado de Información de la Protección Social (SISPRO), el Observatorio Nacional de Convivencia y Salud Mental, y el Sistema de Vigilancia en Salud Pública (SIVIGILA), en 2021 se notificaron 29,792 casos de intento suicida a nivel nacional, representando una tasa de incidencia del 58.4 por cada 100,000 habitantes.</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La situación puede ser aún más compleja en la adolescencia, en donde los trastornos más frecuentes son la ansiedad, fobia social y depresión. La ideación suicida se presenta en el 6.6% de esta población, con una mayor prevalencia en mujeres (7.4%) que en hombres (5.7%). Según informes del Instituto Nacional de Salud (INS), entre 2021 y 2022 el intento de suicidio se incrementó en un 25.1%, y de los casos presentados en 2022, el 39% correspondían a menores de 18 años.</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Todo lo anterior, se agrava por la escasez de profesionales en salud mental. Colombia cuenta con apenas 2.5 psiquiatras por cada 100,000 habitantes, muy por debajo de la tasa de 10 por cada 100,000 habitantes que recomienda la OMS. Esta carencia se hizo más evidente después de la pandemia, con la llamada "cuarta ola" caracterizada por el aumento de personas con problemas psicosociales y afectaciones de salud mental.</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Un informe del Laboratorio de Economía de la Educación (LEE) de la Universidad Javeriana, que analiza los resultados de las pruebas Saber 11, indica que ocho de cada 10 colegios no atienden las necesidades de salud física, mental y social de sus estudiantes. Además, al menos el 77% de los colegios considera que no acompaña adecuadamente las necesidades de salud física, mental y social estudiantil.</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En cuanto a la capacidad institucional para abordar estos problemas, solo el 16% de las escuelas tiene mecanismos para identificar y derivar casos de salud mental, el 33% de los colegios provee acompañamiento psicosocial, el 32% de los docentes están formados para abordar la prevención del suicidio, y únicamente el 19% de los colegios tiene mecanismos para identificar y derivar casos de violencia escolar.</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La planta actual de docentes orientadores en Bogotá, que suma aproximadamente 1,735 profesionales, resulta insuficiente con un promedio de 428 estudiantes por orientador. Hay instituciones educativas donde un solo docente orientador debe atender a más de 600 estudiantes, y algunos profesionales deben cubrir varias sedes o jornadas. Según los parámetros técnicos establecidos por la UNESCO, que recomienda un docente orientador por cada 250 estudiantes, Bogotá requeriría un total de 2,900 docentes orientadores, lo que significa que existe un déficit de 1,165 profesionales en esta área</w:t>
      </w:r>
    </w:p>
    <w:p w:rsidR="00237E49" w:rsidRPr="00623284" w:rsidRDefault="00237E49" w:rsidP="00237E49">
      <w:pPr>
        <w:pStyle w:val="NormalWeb"/>
        <w:spacing w:before="280" w:beforeAutospacing="0" w:after="280" w:afterAutospacing="0"/>
        <w:jc w:val="both"/>
        <w:rPr>
          <w:sz w:val="22"/>
        </w:rPr>
      </w:pPr>
      <w:r w:rsidRPr="00623284">
        <w:rPr>
          <w:rFonts w:ascii="Arial" w:hAnsi="Arial" w:cs="Arial"/>
          <w:color w:val="000000"/>
          <w:sz w:val="22"/>
        </w:rPr>
        <w:t xml:space="preserve">Por lo que, la salud mental de los niños y adolescentes es un aspecto fundamental que requiere atención urgente, ya que durante estas etapas cruciales del desarrollo se establecen las bases del bienestar emocional y psicológico que impactarán toda la vida. Los trastornos </w:t>
      </w:r>
      <w:r w:rsidRPr="00623284">
        <w:rPr>
          <w:rFonts w:ascii="Arial" w:hAnsi="Arial" w:cs="Arial"/>
          <w:color w:val="000000"/>
          <w:sz w:val="22"/>
        </w:rPr>
        <w:lastRenderedPageBreak/>
        <w:t>mentales no tratados durante la infancia y adolescencia pueden tener consecuencias devastadoras a largo plazo, afectando no solo el desarrollo personal y académico inmediato, sino también las futuras relaciones interpersonales, oportunidades laborales y la capacidad para llevar una vida plena y satisfactoria. </w:t>
      </w:r>
    </w:p>
    <w:p w:rsidR="00237E49" w:rsidRPr="00623284" w:rsidRDefault="00237E49" w:rsidP="00237E49">
      <w:pPr>
        <w:pStyle w:val="NormalWeb"/>
        <w:spacing w:before="280" w:beforeAutospacing="0" w:after="280" w:afterAutospacing="0"/>
        <w:jc w:val="both"/>
        <w:rPr>
          <w:rFonts w:ascii="Arial" w:hAnsi="Arial" w:cs="Arial"/>
          <w:color w:val="000000"/>
          <w:sz w:val="22"/>
        </w:rPr>
      </w:pPr>
      <w:r w:rsidRPr="00623284">
        <w:rPr>
          <w:rFonts w:ascii="Arial" w:hAnsi="Arial" w:cs="Arial"/>
          <w:color w:val="000000"/>
          <w:sz w:val="22"/>
        </w:rPr>
        <w:t>El impacto de la salud mental en la infancia y adolescencia trasciende el ámbito individual y afecta a toda la sociedad. Un niño o adolescente que lucha con problemas de salud mental sin recibir el apoyo adecuado puede experimentar dificultades en su rendimiento académico, en sus relaciones sociales y en su desarrollo emocional, lo que puede llevar a problemas más serios en la edad adulta. Además, la falta de atención a la salud mental juvenil tiene un costo social y económico significativo para la sociedad en términos de servicios de salud, educación especial, justicia juvenil y pérdida de productividad futura. Por lo tanto, invertir en la salud mental de niños y adolescentes no es solo una obligación moral, sino también una necesidad práctica para construir una sociedad más saludable y productiva</w:t>
      </w:r>
    </w:p>
    <w:p w:rsidR="00237E49" w:rsidRPr="00623284" w:rsidRDefault="00237E49" w:rsidP="00237E49">
      <w:pPr>
        <w:pStyle w:val="Ttulo1"/>
        <w:keepNext w:val="0"/>
        <w:numPr>
          <w:ilvl w:val="0"/>
          <w:numId w:val="10"/>
        </w:numPr>
        <w:spacing w:before="1"/>
        <w:ind w:left="839"/>
        <w:jc w:val="both"/>
        <w:textAlignment w:val="baseline"/>
        <w:rPr>
          <w:rFonts w:ascii="Arial" w:hAnsi="Arial" w:cs="Arial"/>
          <w:b/>
          <w:color w:val="000000"/>
          <w:sz w:val="22"/>
        </w:rPr>
      </w:pPr>
      <w:r w:rsidRPr="00623284">
        <w:rPr>
          <w:rFonts w:ascii="Arial" w:hAnsi="Arial" w:cs="Arial"/>
          <w:b/>
          <w:color w:val="000000"/>
          <w:sz w:val="22"/>
          <w:szCs w:val="24"/>
        </w:rPr>
        <w:t>MARCO LEGAL </w:t>
      </w:r>
    </w:p>
    <w:p w:rsidR="00237E49" w:rsidRPr="00623284" w:rsidRDefault="00237E49" w:rsidP="00237E49">
      <w:pPr>
        <w:pStyle w:val="Ttulo1"/>
        <w:spacing w:before="244"/>
        <w:ind w:right="3967"/>
        <w:rPr>
          <w:b/>
          <w:sz w:val="22"/>
        </w:rPr>
      </w:pPr>
      <w:r w:rsidRPr="00623284">
        <w:rPr>
          <w:rFonts w:ascii="Arial" w:hAnsi="Arial" w:cs="Arial"/>
          <w:b/>
          <w:color w:val="000000"/>
          <w:sz w:val="22"/>
          <w:szCs w:val="24"/>
        </w:rPr>
        <w:t xml:space="preserve">CONSTITUCIÓN </w:t>
      </w:r>
      <w:r w:rsidRPr="00623284">
        <w:rPr>
          <w:rFonts w:ascii="Arial" w:hAnsi="Arial" w:cs="Arial"/>
          <w:b/>
          <w:color w:val="000000"/>
          <w:sz w:val="22"/>
          <w:szCs w:val="24"/>
        </w:rPr>
        <w:br/>
      </w:r>
    </w:p>
    <w:p w:rsidR="00237E49" w:rsidRPr="00623284" w:rsidRDefault="00237E49" w:rsidP="00237E49">
      <w:pPr>
        <w:pStyle w:val="NormalWeb"/>
        <w:numPr>
          <w:ilvl w:val="0"/>
          <w:numId w:val="11"/>
        </w:numPr>
        <w:spacing w:before="0" w:beforeAutospacing="0" w:after="0" w:afterAutospacing="0"/>
        <w:jc w:val="both"/>
        <w:textAlignment w:val="baseline"/>
        <w:rPr>
          <w:rFonts w:ascii="Arial" w:hAnsi="Arial" w:cs="Arial"/>
          <w:color w:val="000000"/>
          <w:sz w:val="22"/>
        </w:rPr>
      </w:pPr>
      <w:r w:rsidRPr="00623284">
        <w:rPr>
          <w:rFonts w:ascii="Arial" w:hAnsi="Arial" w:cs="Arial"/>
          <w:b/>
          <w:bCs/>
          <w:color w:val="000000"/>
          <w:sz w:val="22"/>
        </w:rPr>
        <w:t>Artículo 44</w:t>
      </w:r>
      <w:r w:rsidRPr="00623284">
        <w:rPr>
          <w:rFonts w:ascii="Arial" w:hAnsi="Arial" w:cs="Arial"/>
          <w:color w:val="000000"/>
          <w:sz w:val="22"/>
        </w:rPr>
        <w:t>.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 (…)</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12"/>
        </w:numPr>
        <w:spacing w:before="0" w:beforeAutospacing="0" w:after="0" w:afterAutospacing="0"/>
        <w:jc w:val="both"/>
        <w:textAlignment w:val="baseline"/>
        <w:rPr>
          <w:rFonts w:ascii="Arial" w:hAnsi="Arial" w:cs="Arial"/>
          <w:color w:val="000000"/>
          <w:sz w:val="22"/>
        </w:rPr>
      </w:pPr>
      <w:r w:rsidRPr="00623284">
        <w:rPr>
          <w:rFonts w:ascii="Arial" w:hAnsi="Arial" w:cs="Arial"/>
          <w:b/>
          <w:bCs/>
          <w:color w:val="000000"/>
          <w:sz w:val="22"/>
        </w:rPr>
        <w:t>Artículo 45</w:t>
      </w:r>
      <w:r w:rsidRPr="00623284">
        <w:rPr>
          <w:rFonts w:ascii="Arial" w:hAnsi="Arial" w:cs="Arial"/>
          <w:color w:val="000000"/>
          <w:sz w:val="22"/>
        </w:rPr>
        <w:t>. El adolescente tiene derecho a la protección y a la formación integral. El Estado y la sociedad garantizan la participación activa de los jóvenes en los organismos públicos y privados que tengan a cargo la protección, educación y progreso de la juventud.” (…) </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13"/>
        </w:numPr>
        <w:spacing w:before="0" w:beforeAutospacing="0" w:after="0" w:afterAutospacing="0"/>
        <w:jc w:val="both"/>
        <w:textAlignment w:val="baseline"/>
        <w:rPr>
          <w:rFonts w:ascii="Arial" w:hAnsi="Arial" w:cs="Arial"/>
          <w:color w:val="000000"/>
          <w:sz w:val="22"/>
        </w:rPr>
      </w:pPr>
      <w:r w:rsidRPr="00623284">
        <w:rPr>
          <w:rFonts w:ascii="Arial" w:hAnsi="Arial" w:cs="Arial"/>
          <w:b/>
          <w:bCs/>
          <w:color w:val="000000"/>
          <w:sz w:val="22"/>
        </w:rPr>
        <w:t>Artículo 49.</w:t>
      </w:r>
      <w:r w:rsidRPr="00623284">
        <w:rPr>
          <w:rFonts w:ascii="Arial" w:hAnsi="Arial" w:cs="Arial"/>
          <w:color w:val="000000"/>
          <w:sz w:val="22"/>
        </w:rPr>
        <w:t xml:space="preserve"> 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w:t>
      </w:r>
    </w:p>
    <w:p w:rsidR="00237E49" w:rsidRPr="00623284" w:rsidRDefault="00237E49" w:rsidP="00237E49">
      <w:pPr>
        <w:pStyle w:val="Ttulo1"/>
        <w:spacing w:before="244"/>
        <w:ind w:right="3967"/>
        <w:rPr>
          <w:b/>
          <w:sz w:val="22"/>
        </w:rPr>
      </w:pPr>
      <w:r w:rsidRPr="00623284">
        <w:rPr>
          <w:rFonts w:ascii="Arial" w:hAnsi="Arial" w:cs="Arial"/>
          <w:b/>
          <w:color w:val="000000"/>
          <w:sz w:val="22"/>
          <w:szCs w:val="24"/>
        </w:rPr>
        <w:lastRenderedPageBreak/>
        <w:t>MARCO NACIONAL - LEYES</w:t>
      </w:r>
    </w:p>
    <w:p w:rsidR="00237E49" w:rsidRPr="00623284" w:rsidRDefault="00237E49" w:rsidP="00237E49">
      <w:pPr>
        <w:pStyle w:val="NormalWeb"/>
        <w:shd w:val="clear" w:color="auto" w:fill="FFFFFF"/>
        <w:spacing w:before="0" w:beforeAutospacing="0" w:after="0" w:afterAutospacing="0"/>
        <w:jc w:val="both"/>
        <w:rPr>
          <w:sz w:val="22"/>
        </w:rPr>
      </w:pPr>
    </w:p>
    <w:p w:rsidR="00237E49" w:rsidRPr="00623284" w:rsidRDefault="00237E49" w:rsidP="00237E49">
      <w:pPr>
        <w:pStyle w:val="NormalWeb"/>
        <w:numPr>
          <w:ilvl w:val="0"/>
          <w:numId w:val="14"/>
        </w:numPr>
        <w:spacing w:before="0" w:beforeAutospacing="0" w:after="0" w:afterAutospacing="0"/>
        <w:jc w:val="both"/>
        <w:textAlignment w:val="baseline"/>
        <w:rPr>
          <w:rFonts w:ascii="Arial" w:hAnsi="Arial" w:cs="Arial"/>
          <w:color w:val="000000"/>
          <w:sz w:val="22"/>
        </w:rPr>
      </w:pPr>
      <w:r w:rsidRPr="00623284">
        <w:rPr>
          <w:rFonts w:ascii="Arial" w:hAnsi="Arial" w:cs="Arial"/>
          <w:b/>
          <w:bCs/>
          <w:color w:val="000000"/>
          <w:sz w:val="22"/>
        </w:rPr>
        <w:t xml:space="preserve">LEY 1098 DE 2006 </w:t>
      </w:r>
      <w:r w:rsidRPr="00623284">
        <w:rPr>
          <w:rFonts w:ascii="Arial" w:hAnsi="Arial" w:cs="Arial"/>
          <w:i/>
          <w:iCs/>
          <w:color w:val="000000"/>
          <w:sz w:val="22"/>
        </w:rPr>
        <w:t>“Por la cual se expide el código de la infancia y la adolescencia”</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15"/>
        </w:numPr>
        <w:spacing w:before="0" w:beforeAutospacing="0" w:after="0" w:afterAutospacing="0"/>
        <w:jc w:val="both"/>
        <w:textAlignment w:val="baseline"/>
        <w:rPr>
          <w:rFonts w:ascii="Arial" w:hAnsi="Arial" w:cs="Arial"/>
          <w:color w:val="000000"/>
          <w:sz w:val="22"/>
        </w:rPr>
      </w:pPr>
      <w:r w:rsidRPr="00623284">
        <w:rPr>
          <w:rFonts w:ascii="Arial" w:hAnsi="Arial" w:cs="Arial"/>
          <w:b/>
          <w:bCs/>
          <w:color w:val="000000"/>
          <w:sz w:val="22"/>
        </w:rPr>
        <w:t xml:space="preserve">LEY 1616 DE 2013 </w:t>
      </w:r>
      <w:r w:rsidRPr="00623284">
        <w:rPr>
          <w:rFonts w:ascii="Arial" w:hAnsi="Arial" w:cs="Arial"/>
          <w:i/>
          <w:iCs/>
          <w:color w:val="000000"/>
          <w:sz w:val="22"/>
        </w:rPr>
        <w:t>“Por medio de la cual se expide la ley de salud mental y se dictan otras disposiciones”.</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16"/>
        </w:numPr>
        <w:spacing w:before="0" w:beforeAutospacing="0" w:after="0" w:afterAutospacing="0"/>
        <w:jc w:val="both"/>
        <w:textAlignment w:val="baseline"/>
        <w:rPr>
          <w:rFonts w:ascii="Arial" w:hAnsi="Arial" w:cs="Arial"/>
          <w:i/>
          <w:iCs/>
          <w:color w:val="000000"/>
          <w:sz w:val="22"/>
        </w:rPr>
      </w:pPr>
      <w:r w:rsidRPr="00623284">
        <w:rPr>
          <w:rFonts w:ascii="Arial" w:hAnsi="Arial" w:cs="Arial"/>
          <w:b/>
          <w:bCs/>
          <w:color w:val="000000"/>
          <w:sz w:val="22"/>
        </w:rPr>
        <w:t xml:space="preserve">LEY 1620 DE 2013 </w:t>
      </w:r>
      <w:r w:rsidRPr="00623284">
        <w:rPr>
          <w:rFonts w:ascii="Arial" w:hAnsi="Arial" w:cs="Arial"/>
          <w:i/>
          <w:iCs/>
          <w:color w:val="000000"/>
          <w:sz w:val="22"/>
        </w:rPr>
        <w:t>“Por la cual se crea el sistema nacional de convivencia escolar y formación para el ejercicio de los derechos humanos, la educación para la sexualidad y la prevención y mitigación de la violencia escolar”.</w:t>
      </w:r>
    </w:p>
    <w:p w:rsidR="00237E49" w:rsidRPr="00623284" w:rsidRDefault="00237E49" w:rsidP="00237E49">
      <w:pPr>
        <w:rPr>
          <w:rFonts w:ascii="Times New Roman" w:hAnsi="Times New Roman"/>
          <w:color w:val="auto"/>
          <w:sz w:val="22"/>
        </w:rPr>
      </w:pPr>
      <w:r w:rsidRPr="00623284">
        <w:rPr>
          <w:sz w:val="22"/>
        </w:rPr>
        <w:br/>
      </w:r>
    </w:p>
    <w:p w:rsidR="00237E49" w:rsidRDefault="00237E49" w:rsidP="00237E49">
      <w:pPr>
        <w:pStyle w:val="NormalWeb"/>
        <w:numPr>
          <w:ilvl w:val="0"/>
          <w:numId w:val="17"/>
        </w:numPr>
        <w:spacing w:before="0" w:beforeAutospacing="0" w:after="0" w:afterAutospacing="0"/>
        <w:jc w:val="both"/>
        <w:textAlignment w:val="baseline"/>
        <w:rPr>
          <w:rFonts w:ascii="Arial" w:hAnsi="Arial" w:cs="Arial"/>
          <w:i/>
          <w:iCs/>
          <w:color w:val="000000"/>
          <w:sz w:val="22"/>
        </w:rPr>
      </w:pPr>
      <w:r w:rsidRPr="00623284">
        <w:rPr>
          <w:rFonts w:ascii="Arial" w:hAnsi="Arial" w:cs="Arial"/>
          <w:b/>
          <w:bCs/>
          <w:color w:val="000000"/>
          <w:sz w:val="22"/>
        </w:rPr>
        <w:t xml:space="preserve">LEY ESTATUTARIA 1751 DE 2015 </w:t>
      </w:r>
      <w:r w:rsidRPr="00623284">
        <w:rPr>
          <w:rFonts w:ascii="Arial" w:hAnsi="Arial" w:cs="Arial"/>
          <w:i/>
          <w:iCs/>
          <w:color w:val="000000"/>
          <w:sz w:val="22"/>
        </w:rPr>
        <w:t>“Por medio de la cual se regula el derecho fundamental a la salud y se dictan otras disposiciones”.</w:t>
      </w:r>
    </w:p>
    <w:p w:rsidR="00623284" w:rsidRPr="00623284" w:rsidRDefault="00623284" w:rsidP="00623284">
      <w:pPr>
        <w:pStyle w:val="NormalWeb"/>
        <w:spacing w:before="0" w:beforeAutospacing="0" w:after="0" w:afterAutospacing="0"/>
        <w:ind w:left="720"/>
        <w:jc w:val="both"/>
        <w:textAlignment w:val="baseline"/>
        <w:rPr>
          <w:rFonts w:ascii="Arial" w:hAnsi="Arial" w:cs="Arial"/>
          <w:i/>
          <w:iCs/>
          <w:color w:val="000000"/>
          <w:sz w:val="22"/>
        </w:rPr>
      </w:pPr>
    </w:p>
    <w:p w:rsidR="00623284" w:rsidRPr="00623284" w:rsidRDefault="00237E49" w:rsidP="00623284">
      <w:pPr>
        <w:pStyle w:val="Ttulo1"/>
        <w:spacing w:before="244"/>
        <w:ind w:right="3967"/>
        <w:rPr>
          <w:rFonts w:ascii="Arial" w:hAnsi="Arial" w:cs="Arial"/>
          <w:b/>
          <w:color w:val="000000"/>
          <w:sz w:val="22"/>
          <w:szCs w:val="24"/>
        </w:rPr>
      </w:pPr>
      <w:r w:rsidRPr="00623284">
        <w:rPr>
          <w:rFonts w:ascii="Arial" w:hAnsi="Arial" w:cs="Arial"/>
          <w:b/>
          <w:color w:val="000000"/>
          <w:sz w:val="22"/>
          <w:szCs w:val="24"/>
        </w:rPr>
        <w:t>MARCO DISTRITAL </w:t>
      </w:r>
    </w:p>
    <w:p w:rsidR="00237E49" w:rsidRPr="00623284" w:rsidRDefault="00237E49" w:rsidP="00237E49">
      <w:pPr>
        <w:rPr>
          <w:sz w:val="22"/>
        </w:rPr>
      </w:pPr>
      <w:r w:rsidRPr="00623284">
        <w:rPr>
          <w:sz w:val="22"/>
        </w:rPr>
        <w:br/>
      </w:r>
    </w:p>
    <w:p w:rsidR="00237E49" w:rsidRPr="00623284" w:rsidRDefault="00237E49" w:rsidP="00237E49">
      <w:pPr>
        <w:pStyle w:val="NormalWeb"/>
        <w:numPr>
          <w:ilvl w:val="0"/>
          <w:numId w:val="18"/>
        </w:numPr>
        <w:spacing w:before="0" w:beforeAutospacing="0" w:after="0" w:afterAutospacing="0"/>
        <w:jc w:val="both"/>
        <w:textAlignment w:val="baseline"/>
        <w:rPr>
          <w:rFonts w:ascii="Arial" w:hAnsi="Arial" w:cs="Arial"/>
          <w:b/>
          <w:bCs/>
          <w:color w:val="000000"/>
          <w:sz w:val="22"/>
        </w:rPr>
      </w:pPr>
      <w:r w:rsidRPr="00623284">
        <w:rPr>
          <w:rFonts w:ascii="Arial" w:hAnsi="Arial" w:cs="Arial"/>
          <w:b/>
          <w:bCs/>
          <w:color w:val="000000"/>
          <w:sz w:val="22"/>
        </w:rPr>
        <w:t xml:space="preserve">ACUERDO 144 DE 2005 </w:t>
      </w:r>
      <w:r w:rsidRPr="00623284">
        <w:rPr>
          <w:rFonts w:ascii="Arial" w:hAnsi="Arial" w:cs="Arial"/>
          <w:i/>
          <w:iCs/>
          <w:color w:val="000000"/>
          <w:sz w:val="22"/>
        </w:rPr>
        <w:t>“Por medio del cual se establece el sistema de salud mental en el distrito capital</w:t>
      </w:r>
      <w:r w:rsidRPr="00623284">
        <w:rPr>
          <w:rFonts w:ascii="Arial" w:hAnsi="Arial" w:cs="Arial"/>
          <w:b/>
          <w:bCs/>
          <w:i/>
          <w:iCs/>
          <w:color w:val="000000"/>
          <w:sz w:val="22"/>
        </w:rPr>
        <w:t>”.</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19"/>
        </w:numPr>
        <w:spacing w:before="0" w:beforeAutospacing="0" w:after="0" w:afterAutospacing="0"/>
        <w:jc w:val="both"/>
        <w:textAlignment w:val="baseline"/>
        <w:rPr>
          <w:rFonts w:ascii="Arial" w:hAnsi="Arial" w:cs="Arial"/>
          <w:b/>
          <w:bCs/>
          <w:color w:val="000000"/>
          <w:sz w:val="22"/>
        </w:rPr>
      </w:pPr>
      <w:r w:rsidRPr="00623284">
        <w:rPr>
          <w:rFonts w:ascii="Arial" w:hAnsi="Arial" w:cs="Arial"/>
          <w:b/>
          <w:bCs/>
          <w:color w:val="000000"/>
          <w:sz w:val="22"/>
        </w:rPr>
        <w:t xml:space="preserve">ACUERDO 383 DE 2009 </w:t>
      </w:r>
      <w:r w:rsidRPr="00623284">
        <w:rPr>
          <w:rFonts w:ascii="Arial" w:hAnsi="Arial" w:cs="Arial"/>
          <w:b/>
          <w:bCs/>
          <w:i/>
          <w:iCs/>
          <w:color w:val="000000"/>
          <w:sz w:val="22"/>
        </w:rPr>
        <w:t>“</w:t>
      </w:r>
      <w:r w:rsidRPr="00623284">
        <w:rPr>
          <w:rFonts w:ascii="Arial" w:hAnsi="Arial" w:cs="Arial"/>
          <w:i/>
          <w:iCs/>
          <w:color w:val="000000"/>
          <w:sz w:val="22"/>
        </w:rPr>
        <w:t>Por medio del cual se implementan estrategias de difusión de la Línea 106, al alcance de los niños, las niñas y los adolescentes en Bogotá, D.C. y se dictan otras disposiciones”</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20"/>
        </w:numPr>
        <w:spacing w:before="0" w:beforeAutospacing="0" w:after="0" w:afterAutospacing="0"/>
        <w:jc w:val="both"/>
        <w:textAlignment w:val="baseline"/>
        <w:rPr>
          <w:rFonts w:ascii="Arial" w:hAnsi="Arial" w:cs="Arial"/>
          <w:i/>
          <w:iCs/>
          <w:color w:val="000000"/>
          <w:sz w:val="22"/>
        </w:rPr>
      </w:pPr>
      <w:r w:rsidRPr="00623284">
        <w:rPr>
          <w:rFonts w:ascii="Arial" w:hAnsi="Arial" w:cs="Arial"/>
          <w:b/>
          <w:bCs/>
          <w:color w:val="000000"/>
          <w:sz w:val="22"/>
        </w:rPr>
        <w:t xml:space="preserve">ACUERDO 854 DE 2022 </w:t>
      </w:r>
      <w:r w:rsidRPr="00623284">
        <w:rPr>
          <w:rFonts w:ascii="Arial" w:hAnsi="Arial" w:cs="Arial"/>
          <w:i/>
          <w:iCs/>
          <w:color w:val="000000"/>
          <w:sz w:val="22"/>
        </w:rPr>
        <w:t>“Por medio del cual se establecen orientaciones para actualizar la política distrital de salud mental y se dictan otras disposiciones”</w:t>
      </w:r>
    </w:p>
    <w:p w:rsidR="00237E49" w:rsidRPr="00623284" w:rsidRDefault="00237E49" w:rsidP="00237E49">
      <w:pPr>
        <w:rPr>
          <w:rFonts w:ascii="Times New Roman" w:hAnsi="Times New Roman"/>
          <w:color w:val="auto"/>
          <w:sz w:val="22"/>
        </w:rPr>
      </w:pPr>
      <w:r w:rsidRPr="00623284">
        <w:rPr>
          <w:sz w:val="22"/>
        </w:rPr>
        <w:br/>
      </w:r>
    </w:p>
    <w:p w:rsidR="00237E49" w:rsidRPr="00623284" w:rsidRDefault="00237E49" w:rsidP="00237E49">
      <w:pPr>
        <w:pStyle w:val="NormalWeb"/>
        <w:numPr>
          <w:ilvl w:val="0"/>
          <w:numId w:val="21"/>
        </w:numPr>
        <w:spacing w:before="0" w:beforeAutospacing="0" w:after="0" w:afterAutospacing="0"/>
        <w:jc w:val="both"/>
        <w:textAlignment w:val="baseline"/>
        <w:rPr>
          <w:rFonts w:ascii="Arial" w:hAnsi="Arial" w:cs="Arial"/>
          <w:i/>
          <w:iCs/>
          <w:color w:val="000000"/>
          <w:sz w:val="22"/>
        </w:rPr>
      </w:pPr>
      <w:r w:rsidRPr="00623284">
        <w:rPr>
          <w:rFonts w:ascii="Arial" w:hAnsi="Arial" w:cs="Arial"/>
          <w:b/>
          <w:bCs/>
          <w:color w:val="000000"/>
          <w:sz w:val="22"/>
        </w:rPr>
        <w:t>ACUERDO 927 DE 2024</w:t>
      </w:r>
      <w:r w:rsidRPr="00623284">
        <w:rPr>
          <w:rFonts w:ascii="Arial" w:hAnsi="Arial" w:cs="Arial"/>
          <w:color w:val="000000"/>
          <w:sz w:val="22"/>
        </w:rPr>
        <w:t xml:space="preserve"> </w:t>
      </w:r>
      <w:r w:rsidRPr="00623284">
        <w:rPr>
          <w:rFonts w:ascii="Arial" w:hAnsi="Arial" w:cs="Arial"/>
          <w:i/>
          <w:iCs/>
          <w:color w:val="000000"/>
          <w:sz w:val="22"/>
        </w:rPr>
        <w:t>“Por medio del cual se adopta el plan de desarrollo económico, social, ambiental y de obras públicas del distrito capital 2024-2027 “Bogotá Camina Segura”</w:t>
      </w:r>
    </w:p>
    <w:p w:rsidR="00237E49" w:rsidRPr="00623284" w:rsidRDefault="00237E49" w:rsidP="00237E49">
      <w:pPr>
        <w:rPr>
          <w:rFonts w:ascii="Times New Roman" w:hAnsi="Times New Roman"/>
          <w:color w:val="auto"/>
          <w:sz w:val="22"/>
        </w:rPr>
      </w:pPr>
    </w:p>
    <w:p w:rsidR="00237E49" w:rsidRPr="00623284" w:rsidRDefault="00237E49" w:rsidP="00237E49">
      <w:pPr>
        <w:pStyle w:val="NormalWeb"/>
        <w:shd w:val="clear" w:color="auto" w:fill="FFFFFF"/>
        <w:spacing w:before="0" w:beforeAutospacing="0" w:after="0" w:afterAutospacing="0"/>
        <w:jc w:val="both"/>
        <w:rPr>
          <w:sz w:val="22"/>
          <w:szCs w:val="22"/>
        </w:rPr>
      </w:pPr>
    </w:p>
    <w:p w:rsidR="00237E49" w:rsidRPr="00623284" w:rsidRDefault="00237E49" w:rsidP="00237E49">
      <w:pPr>
        <w:pStyle w:val="Ttulo1"/>
        <w:keepNext w:val="0"/>
        <w:numPr>
          <w:ilvl w:val="0"/>
          <w:numId w:val="22"/>
        </w:numPr>
        <w:spacing w:before="1"/>
        <w:ind w:left="839"/>
        <w:jc w:val="left"/>
        <w:textAlignment w:val="baseline"/>
        <w:rPr>
          <w:rFonts w:ascii="Arial" w:hAnsi="Arial" w:cs="Arial"/>
          <w:b/>
          <w:color w:val="000000"/>
          <w:sz w:val="22"/>
          <w:szCs w:val="22"/>
        </w:rPr>
      </w:pPr>
      <w:r w:rsidRPr="00623284">
        <w:rPr>
          <w:rFonts w:ascii="Arial" w:hAnsi="Arial" w:cs="Arial"/>
          <w:b/>
          <w:color w:val="000000"/>
          <w:sz w:val="22"/>
          <w:szCs w:val="22"/>
        </w:rPr>
        <w:t>IMPACTO FISCAL</w:t>
      </w:r>
    </w:p>
    <w:p w:rsidR="00237E49" w:rsidRPr="00623284" w:rsidRDefault="00237E49" w:rsidP="00237E49">
      <w:pPr>
        <w:pStyle w:val="NormalWeb"/>
        <w:spacing w:before="240" w:beforeAutospacing="0" w:after="280" w:afterAutospacing="0"/>
        <w:jc w:val="both"/>
        <w:rPr>
          <w:sz w:val="22"/>
          <w:szCs w:val="22"/>
        </w:rPr>
      </w:pPr>
      <w:r w:rsidRPr="00623284">
        <w:rPr>
          <w:rFonts w:ascii="Arial" w:hAnsi="Arial" w:cs="Arial"/>
          <w:color w:val="000000"/>
          <w:sz w:val="22"/>
          <w:szCs w:val="22"/>
        </w:rPr>
        <w:t xml:space="preserve">Los Proyectos de Acuerdo no contempla impacto fiscal adicional, ya que su financiación está respaldada por el Plan Distrital de Desarrollo 2024-2027, actualmente vigente. Esta posición se fundamenta en la Sentencia C-911 de 2007 de la Corte Constitucional, la cual establece </w:t>
      </w:r>
      <w:r w:rsidRPr="00623284">
        <w:rPr>
          <w:rFonts w:ascii="Arial" w:hAnsi="Arial" w:cs="Arial"/>
          <w:color w:val="000000"/>
          <w:sz w:val="22"/>
          <w:szCs w:val="22"/>
        </w:rPr>
        <w:lastRenderedPageBreak/>
        <w:t>que el impacto fiscal no debe constituir un obstáculo para el ejercicio de la función legislativa y normativa de las corporaciones públicas.</w:t>
      </w:r>
    </w:p>
    <w:p w:rsidR="00237E49" w:rsidRPr="00623284" w:rsidRDefault="00237E49" w:rsidP="00237E49">
      <w:pPr>
        <w:spacing w:after="240"/>
        <w:rPr>
          <w:sz w:val="22"/>
          <w:szCs w:val="22"/>
        </w:rPr>
      </w:pPr>
    </w:p>
    <w:p w:rsidR="00237E49" w:rsidRPr="00623284" w:rsidRDefault="00237E49" w:rsidP="00237E49">
      <w:pPr>
        <w:pStyle w:val="NormalWeb"/>
        <w:spacing w:before="240" w:beforeAutospacing="0" w:after="280" w:afterAutospacing="0"/>
        <w:jc w:val="both"/>
        <w:rPr>
          <w:sz w:val="22"/>
          <w:szCs w:val="22"/>
        </w:rPr>
      </w:pPr>
      <w:r w:rsidRPr="00623284">
        <w:rPr>
          <w:rFonts w:ascii="Arial" w:hAnsi="Arial" w:cs="Arial"/>
          <w:color w:val="000000"/>
          <w:sz w:val="22"/>
          <w:szCs w:val="22"/>
        </w:rPr>
        <w:t>Es importante señalar que la Ley 819 de 2003, "Por la cual se dictan normas orgánicas en materia de presupuesto, responsabilidad y transparencia fiscal", establece en su artículo 7° que todo Proyecto de Acuerdo debe explicitar su impacto fiscal y demostrar compatibilidad con el Marco Fiscal de Mediano Plazo. Esto implica que la Exposición de Motivos debe incluir tanto los costos fiscales como las fuentes de ingreso para su financiación.</w:t>
      </w:r>
    </w:p>
    <w:p w:rsidR="00237E49" w:rsidRPr="00623284" w:rsidRDefault="00237E49" w:rsidP="00237E49">
      <w:pPr>
        <w:pStyle w:val="NormalWeb"/>
        <w:spacing w:before="240" w:beforeAutospacing="0" w:after="280" w:afterAutospacing="0"/>
        <w:jc w:val="both"/>
        <w:rPr>
          <w:sz w:val="22"/>
          <w:szCs w:val="22"/>
        </w:rPr>
      </w:pPr>
      <w:r w:rsidRPr="00623284">
        <w:rPr>
          <w:rFonts w:ascii="Arial" w:hAnsi="Arial" w:cs="Arial"/>
          <w:color w:val="000000"/>
          <w:sz w:val="22"/>
          <w:szCs w:val="22"/>
        </w:rPr>
        <w:t>En este contexto, las iniciativas no generan un impacto fiscal que implique una modificación en el marco fiscal de mediano plazo.</w:t>
      </w:r>
    </w:p>
    <w:p w:rsidR="00237E49" w:rsidRPr="00623284" w:rsidRDefault="00237E49" w:rsidP="00237E49">
      <w:pPr>
        <w:pStyle w:val="Ttulo1"/>
        <w:keepNext w:val="0"/>
        <w:numPr>
          <w:ilvl w:val="0"/>
          <w:numId w:val="23"/>
        </w:numPr>
        <w:spacing w:before="159"/>
        <w:ind w:left="839"/>
        <w:jc w:val="left"/>
        <w:textAlignment w:val="baseline"/>
        <w:rPr>
          <w:rFonts w:ascii="Arial" w:hAnsi="Arial" w:cs="Arial"/>
          <w:b/>
          <w:color w:val="000000"/>
          <w:sz w:val="22"/>
          <w:szCs w:val="22"/>
        </w:rPr>
      </w:pPr>
      <w:r w:rsidRPr="00623284">
        <w:rPr>
          <w:rFonts w:ascii="Arial" w:hAnsi="Arial" w:cs="Arial"/>
          <w:b/>
          <w:color w:val="000000"/>
          <w:sz w:val="22"/>
          <w:szCs w:val="22"/>
        </w:rPr>
        <w:t>COMPETENCIA DEL CONCEJO DE BOGOTÁ</w:t>
      </w:r>
    </w:p>
    <w:p w:rsidR="00237E49" w:rsidRPr="00623284" w:rsidRDefault="00237E49" w:rsidP="00237E49">
      <w:pPr>
        <w:rPr>
          <w:rFonts w:ascii="Times New Roman" w:hAnsi="Times New Roman"/>
          <w:color w:val="auto"/>
          <w:sz w:val="22"/>
          <w:szCs w:val="22"/>
        </w:rPr>
      </w:pPr>
    </w:p>
    <w:p w:rsidR="00237E49" w:rsidRPr="00623284" w:rsidRDefault="00237E49" w:rsidP="00237E49">
      <w:pPr>
        <w:pStyle w:val="NormalWeb"/>
        <w:spacing w:before="240" w:beforeAutospacing="0" w:after="0" w:afterAutospacing="0"/>
        <w:jc w:val="both"/>
        <w:rPr>
          <w:sz w:val="22"/>
          <w:szCs w:val="22"/>
        </w:rPr>
      </w:pPr>
      <w:r w:rsidRPr="00623284">
        <w:rPr>
          <w:rFonts w:ascii="Arial" w:hAnsi="Arial" w:cs="Arial"/>
          <w:color w:val="000000"/>
          <w:sz w:val="22"/>
          <w:szCs w:val="22"/>
        </w:rPr>
        <w:t>El Concejo de Bogotá en concordancia con las disposiciones legales vigentes, en especial por las atribuciones conferidas en el Decreto Ley 1421 de 1993 tiene dentro de sus atribuciones el siguiente marco normativo:</w:t>
      </w:r>
    </w:p>
    <w:p w:rsidR="00237E49" w:rsidRPr="00623284" w:rsidRDefault="00237E49" w:rsidP="00237E49">
      <w:pPr>
        <w:pStyle w:val="NormalWeb"/>
        <w:spacing w:before="240" w:beforeAutospacing="0" w:after="0" w:afterAutospacing="0"/>
        <w:jc w:val="both"/>
        <w:rPr>
          <w:sz w:val="22"/>
          <w:szCs w:val="22"/>
        </w:rPr>
      </w:pPr>
      <w:r w:rsidRPr="00623284">
        <w:rPr>
          <w:rFonts w:ascii="Arial" w:hAnsi="Arial" w:cs="Arial"/>
          <w:b/>
          <w:bCs/>
          <w:color w:val="000000"/>
          <w:sz w:val="22"/>
          <w:szCs w:val="22"/>
        </w:rPr>
        <w:t>Constitución Política de Colombia</w:t>
      </w:r>
    </w:p>
    <w:p w:rsidR="00237E49" w:rsidRPr="00623284" w:rsidRDefault="00237E49" w:rsidP="00237E49">
      <w:pPr>
        <w:pStyle w:val="NormalWeb"/>
        <w:spacing w:before="240" w:beforeAutospacing="0" w:after="0" w:afterAutospacing="0"/>
        <w:jc w:val="both"/>
        <w:rPr>
          <w:sz w:val="22"/>
          <w:szCs w:val="22"/>
        </w:rPr>
      </w:pPr>
      <w:r w:rsidRPr="00623284">
        <w:rPr>
          <w:rFonts w:ascii="Arial" w:hAnsi="Arial" w:cs="Arial"/>
          <w:b/>
          <w:bCs/>
          <w:color w:val="000000"/>
          <w:sz w:val="22"/>
          <w:szCs w:val="22"/>
        </w:rPr>
        <w:t>Artículo 313. Corresponde a los Concejos.</w:t>
      </w:r>
    </w:p>
    <w:p w:rsidR="00237E49" w:rsidRPr="00623284" w:rsidRDefault="00237E49" w:rsidP="00237E49">
      <w:pPr>
        <w:pStyle w:val="NormalWeb"/>
        <w:spacing w:before="240" w:beforeAutospacing="0" w:after="0" w:afterAutospacing="0"/>
        <w:ind w:left="720"/>
        <w:jc w:val="both"/>
        <w:rPr>
          <w:sz w:val="22"/>
          <w:szCs w:val="22"/>
        </w:rPr>
      </w:pPr>
      <w:r w:rsidRPr="00623284">
        <w:rPr>
          <w:rFonts w:ascii="Arial" w:hAnsi="Arial" w:cs="Arial"/>
          <w:b/>
          <w:bCs/>
          <w:color w:val="000000"/>
          <w:sz w:val="22"/>
          <w:szCs w:val="22"/>
        </w:rPr>
        <w:t xml:space="preserve">1. </w:t>
      </w:r>
      <w:r w:rsidRPr="00623284">
        <w:rPr>
          <w:rFonts w:ascii="Arial" w:hAnsi="Arial" w:cs="Arial"/>
          <w:color w:val="000000"/>
          <w:sz w:val="22"/>
          <w:szCs w:val="22"/>
        </w:rPr>
        <w:t>Reglamentar las funciones y la eficiente prestación de los servicios a cargo del municipio.</w:t>
      </w:r>
    </w:p>
    <w:p w:rsidR="00237E49" w:rsidRPr="00623284" w:rsidRDefault="00237E49" w:rsidP="00237E49">
      <w:pPr>
        <w:pStyle w:val="NormalWeb"/>
        <w:spacing w:before="240" w:beforeAutospacing="0" w:after="0" w:afterAutospacing="0"/>
        <w:jc w:val="both"/>
        <w:rPr>
          <w:sz w:val="22"/>
          <w:szCs w:val="22"/>
        </w:rPr>
      </w:pPr>
      <w:r w:rsidRPr="00623284">
        <w:rPr>
          <w:rFonts w:ascii="Arial" w:hAnsi="Arial" w:cs="Arial"/>
          <w:b/>
          <w:bCs/>
          <w:color w:val="000000"/>
          <w:sz w:val="22"/>
          <w:szCs w:val="22"/>
        </w:rPr>
        <w:t>El Decreto Ley 1421 de 1993</w:t>
      </w:r>
    </w:p>
    <w:p w:rsidR="00237E49" w:rsidRPr="00623284" w:rsidRDefault="00237E49" w:rsidP="00237E49">
      <w:pPr>
        <w:pStyle w:val="NormalWeb"/>
        <w:spacing w:before="240" w:beforeAutospacing="0" w:after="0" w:afterAutospacing="0"/>
        <w:jc w:val="both"/>
        <w:rPr>
          <w:sz w:val="22"/>
          <w:szCs w:val="22"/>
        </w:rPr>
      </w:pPr>
      <w:r w:rsidRPr="00623284">
        <w:rPr>
          <w:rFonts w:ascii="Arial" w:hAnsi="Arial" w:cs="Arial"/>
          <w:b/>
          <w:bCs/>
          <w:color w:val="000000"/>
          <w:sz w:val="22"/>
          <w:szCs w:val="22"/>
        </w:rPr>
        <w:t xml:space="preserve">Artículo 12. </w:t>
      </w:r>
      <w:r w:rsidRPr="00623284">
        <w:rPr>
          <w:rFonts w:ascii="Arial" w:hAnsi="Arial" w:cs="Arial"/>
          <w:color w:val="000000"/>
          <w:sz w:val="22"/>
          <w:szCs w:val="22"/>
        </w:rPr>
        <w:t>Atribuciones. Corresponde al Concejo Distrital, de conformidad con la Constitución y la ley:</w:t>
      </w:r>
    </w:p>
    <w:p w:rsidR="00237E49" w:rsidRPr="00623284" w:rsidRDefault="00237E49" w:rsidP="00237E49">
      <w:pPr>
        <w:pStyle w:val="NormalWeb"/>
        <w:spacing w:before="240" w:beforeAutospacing="0" w:after="0" w:afterAutospacing="0"/>
        <w:ind w:left="720"/>
        <w:jc w:val="both"/>
        <w:rPr>
          <w:sz w:val="22"/>
          <w:szCs w:val="22"/>
        </w:rPr>
      </w:pPr>
      <w:r w:rsidRPr="00623284">
        <w:rPr>
          <w:rFonts w:ascii="Arial" w:hAnsi="Arial" w:cs="Arial"/>
          <w:b/>
          <w:bCs/>
          <w:color w:val="000000"/>
          <w:sz w:val="22"/>
          <w:szCs w:val="22"/>
        </w:rPr>
        <w:t xml:space="preserve">1. </w:t>
      </w:r>
      <w:r w:rsidRPr="00623284">
        <w:rPr>
          <w:rFonts w:ascii="Arial" w:hAnsi="Arial" w:cs="Arial"/>
          <w:color w:val="000000"/>
          <w:sz w:val="22"/>
          <w:szCs w:val="22"/>
        </w:rPr>
        <w:t xml:space="preserve">Dictar las normas necesarias para garantizar el adecuado cumplimiento de las funciones y la eficiente prestación de los servicios a cargo del </w:t>
      </w:r>
      <w:proofErr w:type="gramStart"/>
      <w:r w:rsidRPr="00623284">
        <w:rPr>
          <w:rFonts w:ascii="Arial" w:hAnsi="Arial" w:cs="Arial"/>
          <w:color w:val="000000"/>
          <w:sz w:val="22"/>
          <w:szCs w:val="22"/>
        </w:rPr>
        <w:t>Distrito.(</w:t>
      </w:r>
      <w:proofErr w:type="gramEnd"/>
      <w:r w:rsidRPr="00623284">
        <w:rPr>
          <w:rFonts w:ascii="Arial" w:hAnsi="Arial" w:cs="Arial"/>
          <w:color w:val="000000"/>
          <w:sz w:val="22"/>
          <w:szCs w:val="22"/>
        </w:rPr>
        <w:t>…)</w:t>
      </w:r>
    </w:p>
    <w:p w:rsidR="00623284" w:rsidRPr="00623284" w:rsidRDefault="00237E49" w:rsidP="00623284">
      <w:pPr>
        <w:pStyle w:val="NormalWeb"/>
        <w:spacing w:before="240" w:beforeAutospacing="0" w:after="0" w:afterAutospacing="0"/>
        <w:jc w:val="both"/>
        <w:rPr>
          <w:rFonts w:ascii="Arial" w:hAnsi="Arial" w:cs="Arial"/>
          <w:color w:val="000000"/>
          <w:sz w:val="22"/>
          <w:szCs w:val="22"/>
        </w:rPr>
      </w:pPr>
      <w:r w:rsidRPr="00623284">
        <w:rPr>
          <w:rFonts w:ascii="Arial" w:hAnsi="Arial" w:cs="Arial"/>
          <w:color w:val="000000"/>
          <w:sz w:val="22"/>
          <w:szCs w:val="22"/>
        </w:rPr>
        <w:t>Por lo tanto, la Corporación es competente para discutir y aprobar el presente proyecto de acuerdo. </w:t>
      </w:r>
    </w:p>
    <w:p w:rsidR="00623284" w:rsidRDefault="00623284" w:rsidP="00623284">
      <w:pPr>
        <w:pStyle w:val="NormalWeb"/>
        <w:spacing w:before="240" w:beforeAutospacing="0" w:after="0" w:afterAutospacing="0"/>
        <w:jc w:val="both"/>
        <w:rPr>
          <w:rFonts w:ascii="Arial" w:hAnsi="Arial" w:cs="Arial"/>
          <w:color w:val="000000"/>
          <w:sz w:val="22"/>
          <w:szCs w:val="22"/>
        </w:rPr>
      </w:pPr>
    </w:p>
    <w:p w:rsidR="00623284" w:rsidRDefault="00623284" w:rsidP="00623284">
      <w:pPr>
        <w:pStyle w:val="NormalWeb"/>
        <w:spacing w:before="240" w:beforeAutospacing="0" w:after="0" w:afterAutospacing="0"/>
        <w:jc w:val="both"/>
        <w:rPr>
          <w:rFonts w:ascii="Arial" w:hAnsi="Arial" w:cs="Arial"/>
          <w:color w:val="000000"/>
          <w:sz w:val="22"/>
          <w:szCs w:val="22"/>
        </w:rPr>
      </w:pPr>
    </w:p>
    <w:p w:rsidR="00623284" w:rsidRPr="00623284" w:rsidRDefault="00623284" w:rsidP="00623284">
      <w:pPr>
        <w:pStyle w:val="NormalWeb"/>
        <w:spacing w:before="240" w:beforeAutospacing="0" w:after="0" w:afterAutospacing="0"/>
        <w:jc w:val="both"/>
        <w:rPr>
          <w:rFonts w:ascii="Arial" w:hAnsi="Arial" w:cs="Arial"/>
          <w:color w:val="000000"/>
          <w:sz w:val="22"/>
          <w:szCs w:val="22"/>
        </w:rPr>
      </w:pPr>
    </w:p>
    <w:p w:rsidR="00237E49" w:rsidRPr="00623284" w:rsidRDefault="00237E49" w:rsidP="00623284">
      <w:pPr>
        <w:pStyle w:val="NormalWeb"/>
        <w:spacing w:before="240" w:beforeAutospacing="0" w:after="0" w:afterAutospacing="0"/>
        <w:jc w:val="both"/>
        <w:rPr>
          <w:rFonts w:ascii="Arial" w:hAnsi="Arial" w:cs="Arial"/>
          <w:b/>
          <w:bCs/>
          <w:color w:val="0D0D0D"/>
          <w:sz w:val="22"/>
          <w:szCs w:val="22"/>
        </w:rPr>
      </w:pPr>
      <w:r w:rsidRPr="00623284">
        <w:rPr>
          <w:sz w:val="22"/>
          <w:szCs w:val="22"/>
        </w:rPr>
        <w:lastRenderedPageBreak/>
        <w:br/>
      </w:r>
      <w:r w:rsidRPr="00623284">
        <w:rPr>
          <w:rFonts w:ascii="Arial" w:hAnsi="Arial" w:cs="Arial"/>
          <w:b/>
          <w:bCs/>
          <w:color w:val="0D0D0D"/>
          <w:sz w:val="22"/>
          <w:szCs w:val="22"/>
        </w:rPr>
        <w:t>CONCLUSIÓN</w:t>
      </w:r>
    </w:p>
    <w:p w:rsidR="00237E49" w:rsidRPr="00623284" w:rsidRDefault="00237E49" w:rsidP="00237E49">
      <w:pPr>
        <w:rPr>
          <w:rFonts w:ascii="Times New Roman" w:hAnsi="Times New Roman"/>
          <w:color w:val="auto"/>
          <w:sz w:val="22"/>
          <w:szCs w:val="22"/>
        </w:rPr>
      </w:pPr>
    </w:p>
    <w:p w:rsidR="00237E49" w:rsidRPr="00623284" w:rsidRDefault="00237E49" w:rsidP="00237E49">
      <w:pPr>
        <w:pStyle w:val="NormalWeb"/>
        <w:spacing w:before="0" w:beforeAutospacing="0" w:after="0" w:afterAutospacing="0"/>
        <w:ind w:right="-2"/>
        <w:jc w:val="both"/>
        <w:rPr>
          <w:sz w:val="22"/>
          <w:szCs w:val="22"/>
        </w:rPr>
      </w:pPr>
      <w:r w:rsidRPr="00623284">
        <w:rPr>
          <w:rFonts w:ascii="Arial" w:hAnsi="Arial" w:cs="Arial"/>
          <w:color w:val="000000"/>
          <w:sz w:val="22"/>
          <w:szCs w:val="22"/>
        </w:rPr>
        <w:t xml:space="preserve">De acuerdo con las consideraciones establecidas anteriormente, nos permitimos rendir </w:t>
      </w:r>
      <w:r w:rsidRPr="00623284">
        <w:rPr>
          <w:rFonts w:ascii="Arial" w:hAnsi="Arial" w:cs="Arial"/>
          <w:b/>
          <w:bCs/>
          <w:color w:val="000000"/>
          <w:sz w:val="22"/>
          <w:szCs w:val="22"/>
        </w:rPr>
        <w:t>PONENCIA POSITIVA  CONJUNTA CON MODIFICACIONES</w:t>
      </w:r>
      <w:r w:rsidRPr="00623284">
        <w:rPr>
          <w:rFonts w:ascii="Arial" w:hAnsi="Arial" w:cs="Arial"/>
          <w:color w:val="000000"/>
          <w:sz w:val="22"/>
          <w:szCs w:val="22"/>
        </w:rPr>
        <w:t xml:space="preserve">, al proyecto de acuerdo 165 de 2025 </w:t>
      </w:r>
      <w:r w:rsidRPr="00623284">
        <w:rPr>
          <w:rFonts w:ascii="Arial" w:hAnsi="Arial" w:cs="Arial"/>
          <w:i/>
          <w:iCs/>
          <w:color w:val="000000"/>
          <w:sz w:val="22"/>
          <w:szCs w:val="22"/>
        </w:rPr>
        <w:t> “Por medio del cual se dictan lineamientos para fortalecer la promoción y prevención de la salud mental en los niños, adolescentes y jóvenes en las instituciones educativas del ámbito escolar del distrito capital y se dictan otras disposiciones” y al proyecto de acuerdo 174 “Por el cual se fijan orientaciones para la creación de un protocolo de abordaje integral a la salud mental de niños, niñas y adolescentes en Bogotá DC. y se dictan otras disposiciones”.</w:t>
      </w:r>
    </w:p>
    <w:p w:rsidR="00237E49" w:rsidRDefault="00237E49" w:rsidP="00237E49">
      <w:pPr>
        <w:spacing w:after="240"/>
        <w:rPr>
          <w:sz w:val="22"/>
          <w:szCs w:val="22"/>
        </w:rPr>
      </w:pPr>
      <w:r w:rsidRPr="00623284">
        <w:rPr>
          <w:sz w:val="22"/>
          <w:szCs w:val="22"/>
        </w:rPr>
        <w:br/>
      </w:r>
    </w:p>
    <w:p w:rsidR="00623284" w:rsidRDefault="00623284" w:rsidP="00237E49">
      <w:pPr>
        <w:spacing w:after="240"/>
        <w:rPr>
          <w:sz w:val="22"/>
          <w:szCs w:val="22"/>
        </w:rPr>
      </w:pPr>
    </w:p>
    <w:p w:rsidR="00623284" w:rsidRPr="00623284" w:rsidRDefault="00623284" w:rsidP="00237E49">
      <w:pPr>
        <w:spacing w:after="240"/>
        <w:rPr>
          <w:sz w:val="22"/>
          <w:szCs w:val="22"/>
        </w:rPr>
      </w:pPr>
    </w:p>
    <w:p w:rsidR="00237E49" w:rsidRPr="00237E49" w:rsidRDefault="00237E49" w:rsidP="00237E49">
      <w:pPr>
        <w:pStyle w:val="Ttulo1"/>
        <w:ind w:left="119"/>
        <w:jc w:val="both"/>
        <w:rPr>
          <w:b/>
        </w:rPr>
      </w:pPr>
      <w:r w:rsidRPr="00237E49">
        <w:rPr>
          <w:rFonts w:ascii="Arial" w:hAnsi="Arial" w:cs="Arial"/>
          <w:b/>
          <w:color w:val="000000"/>
          <w:szCs w:val="24"/>
        </w:rPr>
        <w:t>GERMÁN GARCÍA AMAYA</w:t>
      </w:r>
    </w:p>
    <w:p w:rsidR="00237E49" w:rsidRDefault="00237E49" w:rsidP="00237E49">
      <w:pPr>
        <w:pStyle w:val="NormalWeb"/>
        <w:spacing w:before="0" w:beforeAutospacing="0" w:after="0" w:afterAutospacing="0"/>
        <w:ind w:left="119"/>
        <w:jc w:val="both"/>
      </w:pPr>
      <w:r>
        <w:rPr>
          <w:rFonts w:ascii="Arial" w:hAnsi="Arial" w:cs="Arial"/>
          <w:color w:val="000000"/>
        </w:rPr>
        <w:t>Concejal de Bogotá</w:t>
      </w:r>
    </w:p>
    <w:p w:rsidR="00237E49" w:rsidRDefault="00237E49" w:rsidP="00237E49">
      <w:pPr>
        <w:pStyle w:val="NormalWeb"/>
        <w:spacing w:before="2" w:beforeAutospacing="0" w:after="0" w:afterAutospacing="0"/>
        <w:ind w:left="119"/>
        <w:jc w:val="both"/>
      </w:pPr>
      <w:r>
        <w:rPr>
          <w:rFonts w:ascii="Arial" w:hAnsi="Arial" w:cs="Arial"/>
          <w:color w:val="000000"/>
        </w:rPr>
        <w:t>Partido Liberal Colombia (coordinador)</w:t>
      </w:r>
    </w:p>
    <w:p w:rsidR="00237E49" w:rsidRDefault="00237E49" w:rsidP="00237E49">
      <w:pPr>
        <w:spacing w:after="240"/>
      </w:pPr>
      <w:r>
        <w:br/>
      </w:r>
      <w:r>
        <w:br/>
      </w:r>
      <w:r>
        <w:br/>
      </w:r>
    </w:p>
    <w:p w:rsidR="00237E49" w:rsidRPr="00237E49" w:rsidRDefault="00237E49" w:rsidP="00237E49">
      <w:pPr>
        <w:pStyle w:val="Ttulo1"/>
        <w:ind w:left="119"/>
        <w:jc w:val="both"/>
        <w:rPr>
          <w:b/>
        </w:rPr>
      </w:pPr>
      <w:r w:rsidRPr="00237E49">
        <w:rPr>
          <w:rFonts w:ascii="Arial" w:hAnsi="Arial" w:cs="Arial"/>
          <w:b/>
          <w:color w:val="000000"/>
          <w:szCs w:val="24"/>
        </w:rPr>
        <w:t>DANIEL FELIPE BRICEÑO MONTES</w:t>
      </w:r>
    </w:p>
    <w:p w:rsidR="00237E49" w:rsidRDefault="00237E49" w:rsidP="00237E49">
      <w:pPr>
        <w:pStyle w:val="NormalWeb"/>
        <w:spacing w:before="0" w:beforeAutospacing="0" w:after="0" w:afterAutospacing="0"/>
        <w:ind w:left="119"/>
        <w:jc w:val="both"/>
      </w:pPr>
      <w:r>
        <w:rPr>
          <w:rFonts w:ascii="Arial" w:hAnsi="Arial" w:cs="Arial"/>
          <w:color w:val="000000"/>
        </w:rPr>
        <w:t>Concejal de Bogotá</w:t>
      </w:r>
    </w:p>
    <w:p w:rsidR="00237E49" w:rsidRDefault="00237E49" w:rsidP="00237E49">
      <w:pPr>
        <w:pStyle w:val="NormalWeb"/>
        <w:spacing w:before="2" w:beforeAutospacing="0" w:after="0" w:afterAutospacing="0"/>
        <w:ind w:left="119"/>
        <w:jc w:val="both"/>
      </w:pPr>
      <w:r>
        <w:rPr>
          <w:rFonts w:ascii="Arial" w:hAnsi="Arial" w:cs="Arial"/>
          <w:color w:val="000000"/>
        </w:rPr>
        <w:t>Partido Centro Democrático</w:t>
      </w:r>
    </w:p>
    <w:p w:rsidR="00237E49" w:rsidRDefault="00237E49" w:rsidP="00237E49">
      <w:r>
        <w:br/>
      </w:r>
      <w:r>
        <w:br/>
      </w:r>
      <w:r>
        <w:br/>
      </w:r>
      <w:r>
        <w:br/>
      </w:r>
      <w:r>
        <w:br/>
      </w:r>
      <w:r>
        <w:br/>
      </w:r>
      <w:r>
        <w:br/>
      </w:r>
      <w:r>
        <w:br/>
      </w:r>
      <w:r>
        <w:br/>
      </w:r>
      <w:r>
        <w:br/>
      </w:r>
      <w:r>
        <w:br/>
      </w:r>
      <w:r>
        <w:br/>
      </w:r>
      <w:r>
        <w:br/>
      </w:r>
    </w:p>
    <w:p w:rsidR="00237E49" w:rsidRDefault="00237E49" w:rsidP="00623284">
      <w:pPr>
        <w:pStyle w:val="NormalWeb"/>
        <w:numPr>
          <w:ilvl w:val="0"/>
          <w:numId w:val="25"/>
        </w:numPr>
        <w:spacing w:before="76" w:beforeAutospacing="0" w:after="0" w:afterAutospacing="0"/>
        <w:ind w:left="839"/>
        <w:jc w:val="center"/>
        <w:textAlignment w:val="baseline"/>
        <w:rPr>
          <w:rFonts w:ascii="Arial" w:hAnsi="Arial" w:cs="Arial"/>
          <w:b/>
          <w:bCs/>
          <w:color w:val="000000"/>
          <w:sz w:val="22"/>
          <w:szCs w:val="22"/>
        </w:rPr>
      </w:pPr>
      <w:r>
        <w:rPr>
          <w:rFonts w:ascii="Arial" w:hAnsi="Arial" w:cs="Arial"/>
          <w:b/>
          <w:bCs/>
          <w:color w:val="000000"/>
          <w:sz w:val="22"/>
          <w:szCs w:val="22"/>
        </w:rPr>
        <w:lastRenderedPageBreak/>
        <w:t>PLIEGO MODIFICATORIO</w:t>
      </w:r>
    </w:p>
    <w:p w:rsidR="00237E49" w:rsidRDefault="00237E49" w:rsidP="00237E49">
      <w:pPr>
        <w:rPr>
          <w:rFonts w:ascii="Times New Roman" w:hAnsi="Times New Roman"/>
          <w:color w:val="auto"/>
          <w:szCs w:val="24"/>
        </w:rPr>
      </w:pPr>
    </w:p>
    <w:p w:rsidR="00237E49" w:rsidRDefault="00237E49" w:rsidP="00237E49">
      <w:pPr>
        <w:pStyle w:val="NormalWeb"/>
        <w:shd w:val="clear" w:color="auto" w:fill="FFFFFF"/>
        <w:spacing w:before="0" w:beforeAutospacing="0" w:after="0" w:afterAutospacing="0"/>
        <w:jc w:val="center"/>
      </w:pPr>
      <w:r>
        <w:rPr>
          <w:rFonts w:ascii="Arial" w:hAnsi="Arial" w:cs="Arial"/>
          <w:b/>
          <w:bCs/>
          <w:color w:val="000000"/>
        </w:rPr>
        <w:t xml:space="preserve">PROYECTO DE ACUERDO </w:t>
      </w:r>
      <w:proofErr w:type="spellStart"/>
      <w:r>
        <w:rPr>
          <w:rFonts w:ascii="Arial" w:hAnsi="Arial" w:cs="Arial"/>
          <w:b/>
          <w:bCs/>
          <w:color w:val="000000"/>
        </w:rPr>
        <w:t>No.__________DE</w:t>
      </w:r>
      <w:proofErr w:type="spellEnd"/>
      <w:r>
        <w:rPr>
          <w:rFonts w:ascii="Arial" w:hAnsi="Arial" w:cs="Arial"/>
          <w:b/>
          <w:bCs/>
          <w:color w:val="000000"/>
        </w:rPr>
        <w:t xml:space="preserve"> 2024</w:t>
      </w:r>
    </w:p>
    <w:p w:rsidR="00237E49" w:rsidRDefault="00237E49" w:rsidP="00237E49">
      <w:pPr>
        <w:pStyle w:val="NormalWeb"/>
        <w:shd w:val="clear" w:color="auto" w:fill="FFFFFF"/>
        <w:spacing w:before="0" w:beforeAutospacing="0" w:after="0" w:afterAutospacing="0"/>
        <w:jc w:val="both"/>
      </w:pPr>
      <w:r>
        <w:rPr>
          <w:rFonts w:ascii="Arial" w:hAnsi="Arial" w:cs="Arial"/>
          <w:b/>
          <w:bCs/>
          <w:color w:val="000000"/>
        </w:rPr>
        <w:t> </w:t>
      </w:r>
    </w:p>
    <w:p w:rsidR="00237E49" w:rsidRDefault="00237E49" w:rsidP="00237E49">
      <w:pPr>
        <w:pStyle w:val="NormalWeb"/>
        <w:shd w:val="clear" w:color="auto" w:fill="FFFFFF"/>
        <w:spacing w:before="0" w:beforeAutospacing="0" w:after="0" w:afterAutospacing="0"/>
        <w:jc w:val="center"/>
      </w:pPr>
    </w:p>
    <w:tbl>
      <w:tblPr>
        <w:tblW w:w="0" w:type="auto"/>
        <w:tblCellMar>
          <w:top w:w="15" w:type="dxa"/>
          <w:left w:w="15" w:type="dxa"/>
          <w:bottom w:w="15" w:type="dxa"/>
          <w:right w:w="15" w:type="dxa"/>
        </w:tblCellMar>
        <w:tblLook w:val="04A0" w:firstRow="1" w:lastRow="0" w:firstColumn="1" w:lastColumn="0" w:noHBand="0" w:noVBand="1"/>
      </w:tblPr>
      <w:tblGrid>
        <w:gridCol w:w="3184"/>
        <w:gridCol w:w="2694"/>
        <w:gridCol w:w="3184"/>
      </w:tblGrid>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center"/>
            </w:pPr>
            <w:r>
              <w:rPr>
                <w:rFonts w:ascii="Arial" w:hAnsi="Arial" w:cs="Arial"/>
                <w:b/>
                <w:bCs/>
                <w:color w:val="000000"/>
                <w:sz w:val="20"/>
                <w:szCs w:val="20"/>
              </w:rPr>
              <w:t>Articulado PA 168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center"/>
            </w:pPr>
            <w:r>
              <w:rPr>
                <w:rFonts w:ascii="Arial" w:hAnsi="Arial" w:cs="Arial"/>
                <w:b/>
                <w:bCs/>
                <w:color w:val="000000"/>
                <w:sz w:val="20"/>
                <w:szCs w:val="20"/>
              </w:rPr>
              <w:t>Articulado PA 174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center"/>
            </w:pPr>
            <w:r>
              <w:rPr>
                <w:rFonts w:ascii="Arial" w:hAnsi="Arial" w:cs="Arial"/>
                <w:b/>
                <w:bCs/>
                <w:color w:val="000000"/>
                <w:sz w:val="20"/>
                <w:szCs w:val="20"/>
              </w:rPr>
              <w:t>Articulado Ponentes</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center"/>
            </w:pPr>
            <w:r>
              <w:rPr>
                <w:rFonts w:ascii="Arial" w:hAnsi="Arial" w:cs="Arial"/>
                <w:b/>
                <w:bCs/>
                <w:i/>
                <w:iCs/>
                <w:color w:val="000000"/>
                <w:sz w:val="20"/>
                <w:szCs w:val="20"/>
              </w:rPr>
              <w:t>POR MEDIO DEL CUAL SE DICTAN LINEAMIENTOS PARA FORTALECER LA PROMOCIÓN Y PREVENCIÓN DE LA SALUD MENTAL EN LOS NIÑOS, ADOLESCENTES Y JÓVENES EN LAS INSTITUCIONES EDUCATIVAS DEL ÁMBITO ESCOLAR DEL DISTRITO CAPITAL Y SE DICTAN OTRAS DISPOSICIONES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center"/>
            </w:pPr>
            <w:r>
              <w:rPr>
                <w:rFonts w:ascii="Arial" w:hAnsi="Arial" w:cs="Arial"/>
                <w:b/>
                <w:bCs/>
                <w:color w:val="000000"/>
                <w:sz w:val="20"/>
                <w:szCs w:val="20"/>
              </w:rPr>
              <w:t>“</w:t>
            </w:r>
            <w:r>
              <w:rPr>
                <w:rFonts w:ascii="Arial" w:hAnsi="Arial" w:cs="Arial"/>
                <w:b/>
                <w:bCs/>
                <w:i/>
                <w:iCs/>
                <w:color w:val="000000"/>
                <w:sz w:val="20"/>
                <w:szCs w:val="20"/>
                <w:shd w:val="clear" w:color="auto" w:fill="FFFFFF"/>
              </w:rPr>
              <w:t>POR EL CUAL SE FIJAN ORIENTACIONES PARA LA CREACIÓN DEL PROTOCOLO DE ABORDAJE INTEGRAL A LA SALUD MENTAL DE NIÑOS, NIÑAS Y ADOLESCENTES EN BOGOTÁ D.C. Y SE DICTAN OTRAS DISPOSICIONES</w:t>
            </w:r>
            <w:r>
              <w:rPr>
                <w:rFonts w:ascii="Arial" w:hAnsi="Arial" w:cs="Arial"/>
                <w:b/>
                <w:bCs/>
                <w:color w:val="000000"/>
                <w:sz w:val="20"/>
                <w:szCs w:val="20"/>
              </w:rPr>
              <w:t>”</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w:t>
            </w:r>
            <w:r>
              <w:rPr>
                <w:rFonts w:ascii="Arial" w:hAnsi="Arial" w:cs="Arial"/>
                <w:b/>
                <w:bCs/>
                <w:i/>
                <w:iCs/>
                <w:color w:val="000000"/>
                <w:sz w:val="20"/>
                <w:szCs w:val="20"/>
                <w:shd w:val="clear" w:color="auto" w:fill="FFFFFF"/>
              </w:rPr>
              <w:t>POR EL CUAL SE FIJAN ORIENTACIONES PARA LA CREACIÓN DEL PROTOCOLO DE ABORDAJE INTEGRAL A LA SALUD PARA FORTALECER LA PROMOCIÓN y PREVENCIÓN DE LA SALUD MENTAL DE NIÑOS, NIÑAS Y ADOLESCENTES EN BOGOTÁ D.C. Y SE DICTAN OTRAS DISPOSICIONES</w:t>
            </w:r>
            <w:r>
              <w:rPr>
                <w:rFonts w:ascii="Arial" w:hAnsi="Arial" w:cs="Arial"/>
                <w:b/>
                <w:bCs/>
                <w:color w:val="000000"/>
                <w:sz w:val="20"/>
                <w:szCs w:val="20"/>
              </w:rPr>
              <w:t>”</w:t>
            </w:r>
          </w:p>
          <w:p w:rsidR="00237E49" w:rsidRDefault="00237E49"/>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both"/>
            </w:pPr>
            <w:r>
              <w:rPr>
                <w:rFonts w:ascii="Arial" w:hAnsi="Arial" w:cs="Arial"/>
                <w:color w:val="000000"/>
                <w:sz w:val="20"/>
                <w:szCs w:val="20"/>
              </w:rPr>
              <w:t>El Concejo de Bogotá en ejercicio de sus atribuciones constitucionales y legales, en especial, las conferidas el numeral 1º del artículo 12 del Decreto Ley 1421 de 1993.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240" w:beforeAutospacing="0" w:after="240" w:afterAutospacing="0"/>
            </w:pPr>
            <w:r>
              <w:rPr>
                <w:rFonts w:ascii="Arial" w:hAnsi="Arial" w:cs="Arial"/>
                <w:color w:val="000000"/>
                <w:sz w:val="20"/>
                <w:szCs w:val="20"/>
              </w:rPr>
              <w:t>En uso de sus facultades constitucionales y legales, y en especial las conferidas por los numerales 1° del artículo 12 del Decreto Ley 1421 de 1993,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both"/>
            </w:pPr>
            <w:r>
              <w:rPr>
                <w:rFonts w:ascii="Arial" w:hAnsi="Arial" w:cs="Arial"/>
                <w:color w:val="000000"/>
                <w:sz w:val="20"/>
                <w:szCs w:val="20"/>
              </w:rPr>
              <w:t>El Concejo de Bogotá en ejercicio de sus atribuciones constitucionales y legales, en especial, las conferidas el numeral 1º del artículo 12 del Decreto Ley 1421 de 1993.</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160" w:afterAutospacing="0"/>
              <w:jc w:val="both"/>
            </w:pPr>
            <w:r>
              <w:rPr>
                <w:rFonts w:ascii="Arial" w:hAnsi="Arial" w:cs="Arial"/>
                <w:b/>
                <w:bCs/>
                <w:color w:val="000000"/>
                <w:sz w:val="20"/>
                <w:szCs w:val="20"/>
              </w:rPr>
              <w:t>ARTÍCULO 1º - OBJETO</w:t>
            </w:r>
          </w:p>
          <w:p w:rsidR="00237E49" w:rsidRDefault="00237E49">
            <w:pPr>
              <w:pStyle w:val="NormalWeb"/>
              <w:spacing w:before="0" w:beforeAutospacing="0" w:after="240" w:afterAutospacing="0"/>
              <w:jc w:val="both"/>
            </w:pPr>
            <w:r>
              <w:rPr>
                <w:rFonts w:ascii="Arial" w:hAnsi="Arial" w:cs="Arial"/>
                <w:color w:val="000000"/>
                <w:sz w:val="20"/>
                <w:szCs w:val="20"/>
              </w:rPr>
              <w:t>El presente Proyecto de Acuerdo tiene por objeto</w:t>
            </w:r>
            <w:r>
              <w:rPr>
                <w:rFonts w:ascii="Arial" w:hAnsi="Arial" w:cs="Arial"/>
                <w:b/>
                <w:bCs/>
                <w:color w:val="000000"/>
                <w:sz w:val="20"/>
                <w:szCs w:val="20"/>
              </w:rPr>
              <w:t xml:space="preserve"> </w:t>
            </w:r>
            <w:r>
              <w:rPr>
                <w:rFonts w:ascii="Arial" w:hAnsi="Arial" w:cs="Arial"/>
                <w:color w:val="000000"/>
                <w:sz w:val="20"/>
                <w:szCs w:val="20"/>
              </w:rPr>
              <w:t>dictar lineamientos para fortalecer la promoción y prevención de la salud mental en los niños, adolescentes y jóvenes en las instituciones educativas del Distrito capital del ámbito escolar tendientes a mejorar las habilidades psicosociales individuales y colectivas en pro de la salud mental, la gestión de entornos escolares protectores y la articulación con los servicios de salud mental.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hd w:val="clear" w:color="auto" w:fill="FFFFFF"/>
              <w:spacing w:before="0" w:beforeAutospacing="0" w:after="0" w:afterAutospacing="0"/>
              <w:jc w:val="both"/>
            </w:pPr>
          </w:p>
          <w:p w:rsidR="00237E49" w:rsidRDefault="00237E49">
            <w:pPr>
              <w:pStyle w:val="NormalWeb"/>
              <w:shd w:val="clear" w:color="auto" w:fill="FFFFFF"/>
              <w:spacing w:before="0" w:beforeAutospacing="0" w:after="0" w:afterAutospacing="0"/>
              <w:jc w:val="both"/>
            </w:pPr>
            <w:r>
              <w:rPr>
                <w:rFonts w:ascii="Arial" w:hAnsi="Arial" w:cs="Arial"/>
                <w:b/>
                <w:bCs/>
                <w:color w:val="000000"/>
                <w:sz w:val="20"/>
                <w:szCs w:val="20"/>
              </w:rPr>
              <w:t xml:space="preserve">Artículo 1º. OBJETO. </w:t>
            </w:r>
            <w:r>
              <w:rPr>
                <w:rFonts w:ascii="Arial" w:hAnsi="Arial" w:cs="Arial"/>
                <w:color w:val="000000"/>
                <w:sz w:val="20"/>
                <w:szCs w:val="20"/>
              </w:rPr>
              <w:t>El presente Acuerdo tiene como objeto establecer orientaciones</w:t>
            </w:r>
            <w:r>
              <w:rPr>
                <w:rFonts w:ascii="Arial" w:hAnsi="Arial" w:cs="Arial"/>
                <w:b/>
                <w:bCs/>
                <w:color w:val="000000"/>
                <w:sz w:val="20"/>
                <w:szCs w:val="20"/>
              </w:rPr>
              <w:t xml:space="preserve"> </w:t>
            </w:r>
            <w:r>
              <w:rPr>
                <w:rFonts w:ascii="Arial" w:hAnsi="Arial" w:cs="Arial"/>
                <w:color w:val="000000"/>
                <w:sz w:val="20"/>
                <w:szCs w:val="20"/>
              </w:rPr>
              <w:t>para la Creación del Protocolo de Abordaje Integral a la Salud Mental de Niños, Niñas y Adolescentes, coordinado desde el sector salud y educación, con el fin de prevenir abusos y violencias psicológicas, conductas suicidas y promover una atención integral para esta población. </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hd w:val="clear" w:color="auto" w:fill="FFFFFF"/>
              <w:spacing w:before="0" w:beforeAutospacing="0" w:after="0" w:afterAutospacing="0"/>
              <w:jc w:val="both"/>
            </w:pPr>
          </w:p>
          <w:p w:rsidR="00237E49" w:rsidRDefault="00237E49">
            <w:pPr>
              <w:pStyle w:val="NormalWeb"/>
              <w:shd w:val="clear" w:color="auto" w:fill="FFFFFF"/>
              <w:spacing w:before="0" w:beforeAutospacing="0" w:after="0" w:afterAutospacing="0"/>
              <w:jc w:val="both"/>
            </w:pPr>
            <w:r>
              <w:rPr>
                <w:rFonts w:ascii="Arial" w:hAnsi="Arial" w:cs="Arial"/>
                <w:b/>
                <w:bCs/>
                <w:color w:val="000000"/>
                <w:sz w:val="20"/>
                <w:szCs w:val="20"/>
              </w:rPr>
              <w:t xml:space="preserve">Artículo 1º. OBJETO. </w:t>
            </w:r>
            <w:r>
              <w:rPr>
                <w:rFonts w:ascii="Arial" w:hAnsi="Arial" w:cs="Arial"/>
                <w:color w:val="000000"/>
                <w:sz w:val="20"/>
                <w:szCs w:val="20"/>
              </w:rPr>
              <w:t>El presente Acuerdo tiene como objeto establecer orientaciones</w:t>
            </w:r>
            <w:r>
              <w:rPr>
                <w:rFonts w:ascii="Arial" w:hAnsi="Arial" w:cs="Arial"/>
                <w:b/>
                <w:bCs/>
                <w:color w:val="000000"/>
                <w:sz w:val="20"/>
                <w:szCs w:val="20"/>
              </w:rPr>
              <w:t xml:space="preserve"> </w:t>
            </w:r>
            <w:r>
              <w:rPr>
                <w:rFonts w:ascii="Arial" w:hAnsi="Arial" w:cs="Arial"/>
                <w:color w:val="000000"/>
                <w:sz w:val="20"/>
                <w:szCs w:val="20"/>
              </w:rPr>
              <w:t>para la Creación del Protocolo de Abordaje Integral a la Salud Mental de Niños, Niñas y Adolescentes, para mejorar las habilidades psicosociales individuales y colectivas, coordinado desde el sector salud y educación, con el fin de prevenir abusos y violencias psicológicas, conductas suicidas y promover una atención integral para esta población. </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240" w:afterAutospacing="0"/>
              <w:jc w:val="both"/>
            </w:pPr>
            <w:r>
              <w:rPr>
                <w:rFonts w:ascii="Arial" w:hAnsi="Arial" w:cs="Arial"/>
                <w:b/>
                <w:bCs/>
                <w:color w:val="000000"/>
                <w:sz w:val="20"/>
                <w:szCs w:val="20"/>
              </w:rPr>
              <w:t>ARTÍCULO 2º- ESTRATEGIA</w:t>
            </w:r>
          </w:p>
          <w:p w:rsidR="00237E49" w:rsidRDefault="00237E49">
            <w:pPr>
              <w:pStyle w:val="NormalWeb"/>
              <w:spacing w:before="0" w:beforeAutospacing="0" w:after="160" w:afterAutospacing="0"/>
              <w:jc w:val="both"/>
            </w:pPr>
            <w:r>
              <w:rPr>
                <w:rFonts w:ascii="Arial" w:hAnsi="Arial" w:cs="Arial"/>
                <w:color w:val="000000"/>
                <w:sz w:val="20"/>
                <w:szCs w:val="20"/>
              </w:rPr>
              <w:lastRenderedPageBreak/>
              <w:t>La Administración Distrital en cabeza de la Secretaría Distrital de Educación, en coordinación con la Secretaría Distrital de Salud, Secretaría de Cultura, Recreación y Deporte, implementarán estrategias innovadoras a fin de promover la generación de escuelas emocionalmente inteligentes que respondan a las necesidades afectivas no atendidas por la educación tradicional, para el fortalecimiento de la promoción y prevención de la salud mental en las Instituciones educativas del Distrito Capital del ámbito escolar.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spacing w:after="240"/>
            </w:pPr>
            <w:r>
              <w:br/>
            </w:r>
          </w:p>
          <w:p w:rsidR="00237E49" w:rsidRDefault="00237E49">
            <w:pPr>
              <w:pStyle w:val="NormalWeb"/>
              <w:spacing w:before="0" w:beforeAutospacing="0" w:after="0" w:afterAutospacing="0"/>
              <w:jc w:val="center"/>
            </w:pPr>
            <w:r>
              <w:rPr>
                <w:rFonts w:ascii="Arial" w:hAnsi="Arial" w:cs="Arial"/>
                <w:b/>
                <w:bCs/>
                <w:color w:val="000000"/>
                <w:sz w:val="20"/>
                <w:szCs w:val="20"/>
              </w:rPr>
              <w:lastRenderedPageBreak/>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160" w:afterAutospacing="0"/>
              <w:jc w:val="both"/>
            </w:pPr>
            <w:r>
              <w:rPr>
                <w:rFonts w:ascii="Arial" w:hAnsi="Arial" w:cs="Arial"/>
                <w:b/>
                <w:bCs/>
                <w:color w:val="000000"/>
                <w:sz w:val="20"/>
                <w:szCs w:val="20"/>
              </w:rPr>
              <w:lastRenderedPageBreak/>
              <w:t>ARTÍCULO 3º-</w:t>
            </w:r>
            <w:r>
              <w:rPr>
                <w:rFonts w:ascii="Arial" w:hAnsi="Arial" w:cs="Arial"/>
                <w:color w:val="000000"/>
                <w:sz w:val="20"/>
                <w:szCs w:val="20"/>
              </w:rPr>
              <w:t xml:space="preserve"> </w:t>
            </w:r>
            <w:r>
              <w:rPr>
                <w:rFonts w:ascii="Arial" w:hAnsi="Arial" w:cs="Arial"/>
                <w:b/>
                <w:bCs/>
                <w:color w:val="000000"/>
                <w:sz w:val="20"/>
                <w:szCs w:val="20"/>
              </w:rPr>
              <w:t>Implementar la cátedra de educación emocional</w:t>
            </w:r>
            <w:r>
              <w:rPr>
                <w:rFonts w:ascii="Arial" w:hAnsi="Arial" w:cs="Arial"/>
                <w:color w:val="000000"/>
                <w:sz w:val="20"/>
                <w:szCs w:val="20"/>
              </w:rPr>
              <w:t xml:space="preserve"> en los niveles preescolar, básica y media, en concordancia con el proyecto educativo institucional PEI de todas las instituciones educativas del Distrito Capital, a fin de potenciar las habilidades para la vida y competencias emocionales, así como la prevención de conductas de riesgo y problemas que afectan el bienestar emocional y el desarrollo integral de la niñez, infancia y adolescencia.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2°. ORIENTACIONES. </w:t>
            </w:r>
            <w:r>
              <w:rPr>
                <w:rFonts w:ascii="Arial" w:hAnsi="Arial" w:cs="Arial"/>
                <w:color w:val="000000"/>
                <w:sz w:val="20"/>
                <w:szCs w:val="20"/>
              </w:rPr>
              <w:t>La Administración Distrital creará el Protocolo de Abordaje Integral a la Salud Mental de Niños, Niñas y Adolescentes, a partir de las siguientes orientaciones:</w:t>
            </w:r>
          </w:p>
          <w:p w:rsidR="00237E49" w:rsidRDefault="00237E49">
            <w:r>
              <w:br/>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Fortalecer programas en las Instituciones de Educación del Distrito de desarrollo de habili</w:t>
            </w:r>
            <w:r>
              <w:rPr>
                <w:rFonts w:ascii="Arial" w:hAnsi="Arial" w:cs="Arial"/>
                <w:color w:val="000000"/>
                <w:sz w:val="20"/>
                <w:szCs w:val="20"/>
              </w:rPr>
              <w:lastRenderedPageBreak/>
              <w:t>dades socioemocionales, y estilos de vida saludable.</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Propiciar capacitación continua a los docentes con enfoque en prevención de conductas de riesgo, diagnóstico de conductas de alerta y reporte oportuno de casos de riesgo a la salud mental. </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La familia, el cuerpo docente y/o el especialista de la salud del menor actuarán como primer activador del Protocolo.</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La activación del protocolo procurará notificar al Instituto Colombiano de Bienestar Familiar (ICBF) y de involucrar la presunta comisión de algún delito a la Policía Metropolitana y a la Unidad Especial de investigación de delitos priorizados cometidos contra Niños, Niñas y Adolescentes de la Fiscalía General de la Nación</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Garantizar una atención integral, y coordinada entre las diferentes entidades competentes para propugnar una atención completa, diferencial, prioritaria y continua. </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 xml:space="preserve">Promover la participación de las familias de los menores, con el </w:t>
            </w:r>
            <w:proofErr w:type="spellStart"/>
            <w:r>
              <w:rPr>
                <w:rFonts w:ascii="Arial" w:hAnsi="Arial" w:cs="Arial"/>
                <w:color w:val="000000"/>
                <w:sz w:val="20"/>
                <w:szCs w:val="20"/>
              </w:rPr>
              <w:t>animo</w:t>
            </w:r>
            <w:proofErr w:type="spellEnd"/>
            <w:r>
              <w:rPr>
                <w:rFonts w:ascii="Arial" w:hAnsi="Arial" w:cs="Arial"/>
                <w:color w:val="000000"/>
                <w:sz w:val="20"/>
                <w:szCs w:val="20"/>
              </w:rPr>
              <w:t xml:space="preserve"> de trasladar herramientas importantes para el manejo en la cotidianidad de los Niños, Niñas y Adolescentes.</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lastRenderedPageBreak/>
              <w:t>Garantizar el seguimiento constante y colaborativo entre el sector de educación y salud. </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Procurar la gestión y seguimiento a las Subredes del Distrito, quienes promoverán la disponibilidad y permanencia de un Equipo Básico Especializado para la atención de menores.</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Promocionar asesoría jurídica a la familia del menor, en caso de involucrar la presunta comisión de algún delito. </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 xml:space="preserve">Promover atenciones prioritarias frente a riesgos mentales que conlleven remisiones </w:t>
            </w:r>
            <w:proofErr w:type="spellStart"/>
            <w:r>
              <w:rPr>
                <w:rFonts w:ascii="Arial" w:hAnsi="Arial" w:cs="Arial"/>
                <w:color w:val="000000"/>
                <w:sz w:val="20"/>
                <w:szCs w:val="20"/>
              </w:rPr>
              <w:t>intra</w:t>
            </w:r>
            <w:proofErr w:type="spellEnd"/>
            <w:r>
              <w:rPr>
                <w:rFonts w:ascii="Arial" w:hAnsi="Arial" w:cs="Arial"/>
                <w:color w:val="000000"/>
                <w:sz w:val="20"/>
                <w:szCs w:val="20"/>
              </w:rPr>
              <w:t xml:space="preserve"> e interinstitucionales inmediatas</w:t>
            </w:r>
          </w:p>
          <w:p w:rsidR="00237E49" w:rsidRDefault="00237E49" w:rsidP="00237E49">
            <w:pPr>
              <w:pStyle w:val="NormalWeb"/>
              <w:numPr>
                <w:ilvl w:val="0"/>
                <w:numId w:val="26"/>
              </w:numPr>
              <w:spacing w:before="0" w:beforeAutospacing="0" w:after="0" w:afterAutospacing="0"/>
              <w:ind w:left="360"/>
              <w:jc w:val="both"/>
              <w:textAlignment w:val="baseline"/>
              <w:rPr>
                <w:rFonts w:ascii="Arial" w:hAnsi="Arial" w:cs="Arial"/>
                <w:color w:val="000000"/>
                <w:sz w:val="20"/>
                <w:szCs w:val="20"/>
              </w:rPr>
            </w:pPr>
            <w:r>
              <w:rPr>
                <w:rFonts w:ascii="Arial" w:hAnsi="Arial" w:cs="Arial"/>
                <w:color w:val="000000"/>
                <w:sz w:val="20"/>
                <w:szCs w:val="20"/>
              </w:rPr>
              <w:t xml:space="preserve">Propiciar seguimientos iniciales dentro de las primeras horas criticas </w:t>
            </w:r>
            <w:proofErr w:type="gramStart"/>
            <w:r>
              <w:rPr>
                <w:rFonts w:ascii="Arial" w:hAnsi="Arial" w:cs="Arial"/>
                <w:color w:val="000000"/>
                <w:sz w:val="20"/>
                <w:szCs w:val="20"/>
              </w:rPr>
              <w:t>del pacientes</w:t>
            </w:r>
            <w:proofErr w:type="gramEnd"/>
            <w:r>
              <w:rPr>
                <w:rFonts w:ascii="Arial" w:hAnsi="Arial" w:cs="Arial"/>
                <w:color w:val="000000"/>
                <w:sz w:val="20"/>
                <w:szCs w:val="20"/>
              </w:rPr>
              <w:t>, y seguimientos semanales durante el lapso considerado por el especialista tratante. </w:t>
            </w:r>
          </w:p>
          <w:p w:rsidR="00237E49" w:rsidRDefault="00237E49">
            <w:pPr>
              <w:rPr>
                <w:rFonts w:ascii="Times New Roman" w:hAnsi="Times New Roman"/>
                <w:color w:val="auto"/>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lastRenderedPageBreak/>
              <w:t xml:space="preserve">Artículo 2°. ORIENTACIONES. </w:t>
            </w:r>
            <w:r>
              <w:rPr>
                <w:rFonts w:ascii="Arial" w:hAnsi="Arial" w:cs="Arial"/>
                <w:color w:val="000000"/>
                <w:sz w:val="20"/>
                <w:szCs w:val="20"/>
              </w:rPr>
              <w:t>La Administración Distrital creará el Protocolo de Abordaje Integral a la Salud Mental de Niños, Niñas y Adolescentes, a partir de las siguientes orientaciones:</w:t>
            </w:r>
          </w:p>
          <w:p w:rsidR="00237E49" w:rsidRDefault="00237E49">
            <w:r>
              <w:br/>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 xml:space="preserve">Fortalecer programas en las Instituciones de Educación del Distrito de desarrollo de habilidades socioemocionales, y estilos de vida saludable, </w:t>
            </w:r>
            <w:r>
              <w:rPr>
                <w:rFonts w:ascii="Arial" w:hAnsi="Arial" w:cs="Arial"/>
                <w:color w:val="FF0000"/>
                <w:sz w:val="20"/>
                <w:szCs w:val="20"/>
              </w:rPr>
              <w:t>para promo</w:t>
            </w:r>
            <w:r>
              <w:rPr>
                <w:rFonts w:ascii="Arial" w:hAnsi="Arial" w:cs="Arial"/>
                <w:color w:val="FF0000"/>
                <w:sz w:val="20"/>
                <w:szCs w:val="20"/>
              </w:rPr>
              <w:lastRenderedPageBreak/>
              <w:t>ver la generación de escuelas emocionalmente inteligentes que respondan a las necesidades afectivas.</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Propiciar capacitación continua a los docentes con enfoque en prevención de conductas de riesgo, diagnóstico de conductas de alerta y reporte oportuno de casos de riesgo a la salud mental. </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La familia, el cuerpo docente y/o el especialista de la salud del menor actuarán como primer activador del Protocolo.</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La activación del protocolo procurará notificar al Instituto Colombiano de Bienestar Familiar (ICBF) y de involucrar la presunta comisión de algún delito a la Policía Metropolitana y a la Unidad Especial de investigación de delitos priorizados cometidos contra Niños, Niñas y Adolescentes de la Fiscalía General de la Nación.</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Garantizar una atención integral, y coordinada entre las diferentes entidades competentes para propugnar una atención completa, diferencial, prioritaria y continua. </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Promover la participación de las familias de los menores, con el ánimo de trasladar herramientas importantes para el manejo en la cotidianidad de los Niños, Niñas y Adolescentes.</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Garantizar el seguimiento constante y colaborativo entre el sector de educación y salud. </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lastRenderedPageBreak/>
              <w:t>Procurar la gestión y seguimiento a las Subredes del Distrito, quienes promoverán la disponibilidad y permanencia de un Equipo Básico Especializado para la atención de menores.</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Promocionar asesoría jurídica a la familia del menor, en caso de involucrar la presunta comisión de algún delito. </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 xml:space="preserve">Promover atenciones prioritarias frente a riesgos mentales que conlleven remisiones </w:t>
            </w:r>
            <w:proofErr w:type="spellStart"/>
            <w:r>
              <w:rPr>
                <w:rFonts w:ascii="Arial" w:hAnsi="Arial" w:cs="Arial"/>
                <w:color w:val="000000"/>
                <w:sz w:val="20"/>
                <w:szCs w:val="20"/>
              </w:rPr>
              <w:t>intra</w:t>
            </w:r>
            <w:proofErr w:type="spellEnd"/>
            <w:r>
              <w:rPr>
                <w:rFonts w:ascii="Arial" w:hAnsi="Arial" w:cs="Arial"/>
                <w:color w:val="000000"/>
                <w:sz w:val="20"/>
                <w:szCs w:val="20"/>
              </w:rPr>
              <w:t xml:space="preserve"> e interinstitucionales inmediatas</w:t>
            </w:r>
          </w:p>
          <w:p w:rsidR="00237E49" w:rsidRDefault="00237E49" w:rsidP="00237E49">
            <w:pPr>
              <w:pStyle w:val="NormalWeb"/>
              <w:numPr>
                <w:ilvl w:val="0"/>
                <w:numId w:val="27"/>
              </w:numPr>
              <w:spacing w:before="0" w:beforeAutospacing="0" w:after="0" w:afterAutospacing="0"/>
              <w:ind w:left="510"/>
              <w:jc w:val="both"/>
              <w:textAlignment w:val="baseline"/>
              <w:rPr>
                <w:rFonts w:ascii="Arial" w:hAnsi="Arial" w:cs="Arial"/>
                <w:color w:val="000000"/>
                <w:sz w:val="20"/>
                <w:szCs w:val="20"/>
              </w:rPr>
            </w:pPr>
            <w:r>
              <w:rPr>
                <w:rFonts w:ascii="Arial" w:hAnsi="Arial" w:cs="Arial"/>
                <w:color w:val="000000"/>
                <w:sz w:val="20"/>
                <w:szCs w:val="20"/>
              </w:rPr>
              <w:t xml:space="preserve">Propiciar seguimientos iniciales dentro de las primeras horas criticas </w:t>
            </w:r>
            <w:proofErr w:type="gramStart"/>
            <w:r>
              <w:rPr>
                <w:rFonts w:ascii="Arial" w:hAnsi="Arial" w:cs="Arial"/>
                <w:color w:val="000000"/>
                <w:sz w:val="20"/>
                <w:szCs w:val="20"/>
              </w:rPr>
              <w:t>del pacientes</w:t>
            </w:r>
            <w:proofErr w:type="gramEnd"/>
            <w:r>
              <w:rPr>
                <w:rFonts w:ascii="Arial" w:hAnsi="Arial" w:cs="Arial"/>
                <w:color w:val="000000"/>
                <w:sz w:val="20"/>
                <w:szCs w:val="20"/>
              </w:rPr>
              <w:t>, y seguimientos semanales durante el lapso considerado por el especialista tratante. </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280" w:beforeAutospacing="0" w:after="280" w:afterAutospacing="0"/>
              <w:jc w:val="both"/>
            </w:pPr>
            <w:r>
              <w:rPr>
                <w:rFonts w:ascii="Arial" w:hAnsi="Arial" w:cs="Arial"/>
                <w:b/>
                <w:bCs/>
                <w:color w:val="000000"/>
                <w:sz w:val="20"/>
                <w:szCs w:val="20"/>
              </w:rPr>
              <w:lastRenderedPageBreak/>
              <w:t>ARTÍCULO 4º</w:t>
            </w:r>
            <w:r>
              <w:rPr>
                <w:rFonts w:ascii="Arial" w:hAnsi="Arial" w:cs="Arial"/>
                <w:color w:val="000000"/>
                <w:sz w:val="20"/>
                <w:szCs w:val="20"/>
              </w:rPr>
              <w:t xml:space="preserve"> </w:t>
            </w:r>
            <w:r>
              <w:rPr>
                <w:rFonts w:ascii="Arial" w:hAnsi="Arial" w:cs="Arial"/>
                <w:b/>
                <w:bCs/>
                <w:color w:val="000000"/>
                <w:sz w:val="20"/>
                <w:szCs w:val="20"/>
                <w:shd w:val="clear" w:color="auto" w:fill="FFFFFF"/>
              </w:rPr>
              <w:t xml:space="preserve">Implementar programas integrales grupales a nivel escolar </w:t>
            </w:r>
            <w:r>
              <w:rPr>
                <w:rFonts w:ascii="Arial" w:hAnsi="Arial" w:cs="Arial"/>
                <w:color w:val="000000"/>
                <w:sz w:val="20"/>
                <w:szCs w:val="20"/>
              </w:rPr>
              <w:t>para incidir en estados saludables a nivel corporal, emocional y mental, que incorporen actividades entre otros: </w:t>
            </w:r>
          </w:p>
          <w:p w:rsidR="00237E49" w:rsidRDefault="00237E49" w:rsidP="00237E49">
            <w:pPr>
              <w:pStyle w:val="NormalWeb"/>
              <w:numPr>
                <w:ilvl w:val="0"/>
                <w:numId w:val="28"/>
              </w:numPr>
              <w:spacing w:before="280" w:beforeAutospacing="0" w:after="0" w:afterAutospacing="0"/>
              <w:jc w:val="both"/>
              <w:textAlignment w:val="baseline"/>
              <w:rPr>
                <w:rFonts w:ascii="Arial" w:hAnsi="Arial" w:cs="Arial"/>
                <w:color w:val="000000"/>
                <w:sz w:val="20"/>
                <w:szCs w:val="20"/>
              </w:rPr>
            </w:pPr>
            <w:proofErr w:type="spellStart"/>
            <w:r>
              <w:rPr>
                <w:rFonts w:ascii="Arial" w:hAnsi="Arial" w:cs="Arial"/>
                <w:color w:val="000000"/>
                <w:sz w:val="20"/>
                <w:szCs w:val="20"/>
              </w:rPr>
              <w:t>Biodanza</w:t>
            </w:r>
            <w:proofErr w:type="spellEnd"/>
            <w:r>
              <w:rPr>
                <w:rFonts w:ascii="Arial" w:hAnsi="Arial" w:cs="Arial"/>
                <w:color w:val="000000"/>
                <w:sz w:val="20"/>
                <w:szCs w:val="20"/>
              </w:rPr>
              <w:t xml:space="preserve"> (que potencian la creatividad, afectividad, vitalidad y trascendencia); </w:t>
            </w:r>
            <w:r>
              <w:rPr>
                <w:rFonts w:ascii="Arial" w:hAnsi="Arial" w:cs="Arial"/>
                <w:color w:val="000000"/>
                <w:sz w:val="20"/>
                <w:szCs w:val="20"/>
                <w:shd w:val="clear" w:color="auto" w:fill="FFFFFF"/>
              </w:rPr>
              <w:t xml:space="preserve">Habilidades de afrontamiento (promueve el desarrollo de herramientas personales para </w:t>
            </w:r>
            <w:r>
              <w:rPr>
                <w:rFonts w:ascii="Arial" w:hAnsi="Arial" w:cs="Arial"/>
                <w:color w:val="000000"/>
                <w:sz w:val="20"/>
                <w:szCs w:val="20"/>
                <w:shd w:val="clear" w:color="auto" w:fill="FFFFFF"/>
              </w:rPr>
              <w:lastRenderedPageBreak/>
              <w:t>asumir, responder y solucionar situaciones que inciden en la salud mental, emocional y física de las personas)</w:t>
            </w:r>
          </w:p>
          <w:p w:rsidR="00237E49" w:rsidRDefault="00237E49" w:rsidP="00237E49">
            <w:pPr>
              <w:pStyle w:val="NormalWeb"/>
              <w:numPr>
                <w:ilvl w:val="0"/>
                <w:numId w:val="28"/>
              </w:numPr>
              <w:spacing w:before="0" w:beforeAutospacing="0" w:after="0" w:afterAutospacing="0"/>
              <w:jc w:val="both"/>
              <w:textAlignment w:val="baseline"/>
              <w:rPr>
                <w:rFonts w:ascii="Arial" w:hAnsi="Arial" w:cs="Arial"/>
                <w:color w:val="000000"/>
                <w:sz w:val="20"/>
                <w:szCs w:val="20"/>
              </w:rPr>
            </w:pPr>
            <w:proofErr w:type="spellStart"/>
            <w:r>
              <w:rPr>
                <w:rFonts w:ascii="Arial" w:hAnsi="Arial" w:cs="Arial"/>
                <w:color w:val="000000"/>
                <w:sz w:val="20"/>
                <w:szCs w:val="20"/>
                <w:shd w:val="clear" w:color="auto" w:fill="FFFFFF"/>
              </w:rPr>
              <w:t>Mindfulness</w:t>
            </w:r>
            <w:proofErr w:type="spellEnd"/>
            <w:r>
              <w:rPr>
                <w:rFonts w:ascii="Arial" w:hAnsi="Arial" w:cs="Arial"/>
                <w:color w:val="000000"/>
                <w:sz w:val="20"/>
                <w:szCs w:val="20"/>
                <w:shd w:val="clear" w:color="auto" w:fill="FFFFFF"/>
              </w:rPr>
              <w:t xml:space="preserve"> (metodología que promueve la meditación como herramienta para el descanso mental y corporal de acuerdo con los principios de conexión con el presente y aceptación de sí mismo); Educación y conciencia (espacios para realizar reflexiones personales sobre la forma en que se han apropiado los aprendizajes de las situaciones y experiencias personales, familiares y colectivas. </w:t>
            </w:r>
          </w:p>
          <w:p w:rsidR="00237E49" w:rsidRDefault="00237E49" w:rsidP="00237E49">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Recoge los fundamentos de la meta cognición y construye herramientas personales en la transformación de hábitos no saludables); </w:t>
            </w:r>
          </w:p>
          <w:p w:rsidR="00237E49" w:rsidRDefault="00237E49" w:rsidP="00237E49">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Salud física; Salud emocional (espacios para conocer prácticas de autorregulación emocional que permitan el equilibrio entre la mente y los factores externos del entorno que inciden en las emociones); Salud mental (espacios para revisar el estado personal de la salud mental y las necesidades individuales que resulten en planes de acción concretos para disminuir el efecto negativo de las experiencias); </w:t>
            </w:r>
          </w:p>
          <w:p w:rsidR="00237E49" w:rsidRDefault="00237E49" w:rsidP="00237E49">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 xml:space="preserve">Autocuidado (encuentros para identificar prácticas de autocuidado aprendidas y otras personales </w:t>
            </w:r>
            <w:r>
              <w:rPr>
                <w:rFonts w:ascii="Arial" w:hAnsi="Arial" w:cs="Arial"/>
                <w:color w:val="000000"/>
                <w:sz w:val="20"/>
                <w:szCs w:val="20"/>
                <w:shd w:val="clear" w:color="auto" w:fill="FFFFFF"/>
              </w:rPr>
              <w:lastRenderedPageBreak/>
              <w:t>que se han incorporado en el tiempo); </w:t>
            </w:r>
          </w:p>
          <w:p w:rsidR="00237E49" w:rsidRDefault="00237E49" w:rsidP="00237E49">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Expresión creativa (comprende la activación de procesos artísticos relacionados con la iniciativa e innovación. Potencia habilidades en la expresión espontánea, que contribuyen a expresar emociones a través del arte en función de la salud emocional); </w:t>
            </w:r>
          </w:p>
          <w:p w:rsidR="00237E49" w:rsidRDefault="00237E49" w:rsidP="00237E49">
            <w:pPr>
              <w:pStyle w:val="NormalWeb"/>
              <w:numPr>
                <w:ilvl w:val="0"/>
                <w:numId w:val="28"/>
              </w:numPr>
              <w:spacing w:before="0" w:beforeAutospacing="0" w:after="28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Grupo de apoyo (recoge experiencias, emociones y sentimientos relacionados con situaciones específicas tales como: problemáticas familiares, factores de riesgo, exposición al peligro, entre otros, con el fin de dar herramientas para el manejo de las mismas escuchando a otros).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rPr>
                <w:rFonts w:ascii="Times New Roman" w:hAnsi="Times New Roman"/>
                <w:color w:val="auto"/>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280" w:beforeAutospacing="0" w:after="280" w:afterAutospacing="0"/>
              <w:jc w:val="both"/>
            </w:pPr>
            <w:r>
              <w:rPr>
                <w:rFonts w:ascii="Arial" w:hAnsi="Arial" w:cs="Arial"/>
                <w:b/>
                <w:bCs/>
                <w:color w:val="000000"/>
                <w:sz w:val="20"/>
                <w:szCs w:val="20"/>
              </w:rPr>
              <w:t xml:space="preserve">ARTÍCULO </w:t>
            </w:r>
            <w:r>
              <w:rPr>
                <w:rFonts w:ascii="Arial" w:hAnsi="Arial" w:cs="Arial"/>
                <w:b/>
                <w:bCs/>
                <w:color w:val="FF0000"/>
                <w:sz w:val="20"/>
                <w:szCs w:val="20"/>
              </w:rPr>
              <w:t>3</w:t>
            </w:r>
            <w:r>
              <w:rPr>
                <w:rFonts w:ascii="Arial" w:hAnsi="Arial" w:cs="Arial"/>
                <w:b/>
                <w:bCs/>
                <w:color w:val="000000"/>
                <w:sz w:val="20"/>
                <w:szCs w:val="20"/>
              </w:rPr>
              <w:t>º</w:t>
            </w:r>
            <w:r>
              <w:rPr>
                <w:rFonts w:ascii="Arial" w:hAnsi="Arial" w:cs="Arial"/>
                <w:color w:val="000000"/>
                <w:sz w:val="20"/>
                <w:szCs w:val="20"/>
              </w:rPr>
              <w:t xml:space="preserve"> </w:t>
            </w:r>
            <w:r>
              <w:rPr>
                <w:rFonts w:ascii="Arial" w:hAnsi="Arial" w:cs="Arial"/>
                <w:b/>
                <w:bCs/>
                <w:color w:val="000000"/>
                <w:sz w:val="20"/>
                <w:szCs w:val="20"/>
              </w:rPr>
              <w:t>Estrategias complementarias en el protocolo de Abordaje Integral a la Salud Mental de Niños, Niñas y Adolescentes</w:t>
            </w:r>
            <w:r>
              <w:rPr>
                <w:rFonts w:ascii="Arial" w:hAnsi="Arial" w:cs="Arial"/>
                <w:color w:val="000000"/>
                <w:sz w:val="20"/>
                <w:szCs w:val="20"/>
              </w:rPr>
              <w:t>,</w:t>
            </w:r>
            <w:r>
              <w:rPr>
                <w:rFonts w:ascii="Arial" w:hAnsi="Arial" w:cs="Arial"/>
                <w:b/>
                <w:bCs/>
                <w:color w:val="000000"/>
                <w:sz w:val="20"/>
                <w:szCs w:val="20"/>
              </w:rPr>
              <w:t xml:space="preserve"> </w:t>
            </w:r>
            <w:r>
              <w:rPr>
                <w:rFonts w:ascii="Arial" w:hAnsi="Arial" w:cs="Arial"/>
                <w:color w:val="000000"/>
                <w:sz w:val="20"/>
                <w:szCs w:val="20"/>
              </w:rPr>
              <w:t>la Administración podrá incluir las siguientes estrategias en la estructuración de las acciones, en el marco del protocolo del presente acuerdo: </w:t>
            </w:r>
          </w:p>
          <w:p w:rsidR="00237E49" w:rsidRDefault="00237E49" w:rsidP="00237E49">
            <w:pPr>
              <w:pStyle w:val="NormalWeb"/>
              <w:numPr>
                <w:ilvl w:val="0"/>
                <w:numId w:val="29"/>
              </w:numPr>
              <w:spacing w:before="280" w:beforeAutospacing="0" w:after="0" w:afterAutospacing="0"/>
              <w:jc w:val="both"/>
              <w:textAlignment w:val="baseline"/>
              <w:rPr>
                <w:rFonts w:ascii="Arial" w:hAnsi="Arial" w:cs="Arial"/>
                <w:color w:val="000000"/>
                <w:sz w:val="20"/>
                <w:szCs w:val="20"/>
              </w:rPr>
            </w:pPr>
            <w:proofErr w:type="spellStart"/>
            <w:r>
              <w:rPr>
                <w:rFonts w:ascii="Arial" w:hAnsi="Arial" w:cs="Arial"/>
                <w:color w:val="000000"/>
                <w:sz w:val="20"/>
                <w:szCs w:val="20"/>
              </w:rPr>
              <w:t>Biodanza</w:t>
            </w:r>
            <w:proofErr w:type="spellEnd"/>
            <w:r>
              <w:rPr>
                <w:rFonts w:ascii="Arial" w:hAnsi="Arial" w:cs="Arial"/>
                <w:color w:val="000000"/>
                <w:sz w:val="20"/>
                <w:szCs w:val="20"/>
              </w:rPr>
              <w:t xml:space="preserve"> (que potencian la creatividad, afectividad, vitalidad y trascendencia); </w:t>
            </w:r>
            <w:r>
              <w:rPr>
                <w:rFonts w:ascii="Arial" w:hAnsi="Arial" w:cs="Arial"/>
                <w:color w:val="000000"/>
                <w:sz w:val="20"/>
                <w:szCs w:val="20"/>
                <w:shd w:val="clear" w:color="auto" w:fill="FFFFFF"/>
              </w:rPr>
              <w:t xml:space="preserve">Habilidades de </w:t>
            </w:r>
            <w:r>
              <w:rPr>
                <w:rFonts w:ascii="Arial" w:hAnsi="Arial" w:cs="Arial"/>
                <w:color w:val="000000"/>
                <w:sz w:val="20"/>
                <w:szCs w:val="20"/>
                <w:shd w:val="clear" w:color="auto" w:fill="FFFFFF"/>
              </w:rPr>
              <w:lastRenderedPageBreak/>
              <w:t>afrontamiento (promueve el desarrollo de herramientas personales para asumir, responder y solucionar situaciones que inciden en la salud mental, emocional y física de las personas)</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proofErr w:type="spellStart"/>
            <w:r>
              <w:rPr>
                <w:rFonts w:ascii="Arial" w:hAnsi="Arial" w:cs="Arial"/>
                <w:color w:val="000000"/>
                <w:sz w:val="20"/>
                <w:szCs w:val="20"/>
                <w:shd w:val="clear" w:color="auto" w:fill="FFFFFF"/>
              </w:rPr>
              <w:t>Mindfulness</w:t>
            </w:r>
            <w:proofErr w:type="spellEnd"/>
            <w:r>
              <w:rPr>
                <w:rFonts w:ascii="Arial" w:hAnsi="Arial" w:cs="Arial"/>
                <w:color w:val="000000"/>
                <w:sz w:val="20"/>
                <w:szCs w:val="20"/>
                <w:shd w:val="clear" w:color="auto" w:fill="FFFFFF"/>
              </w:rPr>
              <w:t xml:space="preserve"> (metodología que promueve la meditación como herramienta para el descanso mental y corporal). </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Recoge los fundamentos de la meta cognición y construye herramientas personales en la transformación de hábitos no saludables); </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Salud física; Salud emocional (espacios para conocer prácticas de autorregulación emocional que permitan el equilibrio entre la mente y los factores externos del entorno que inciden en las emociones).</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Autocuidado (encuentros para identificar prácticas de autocuidado aprendidas y otras personales que se han incorporado en el tiempo); </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Expresión creativa (comprende la activación de procesos artísticos relacionados con la iniciativa e innovación. Potencia habilidades en la expresión espontánea, que contribuyen a expresar emociones a través del arte en función de la salud emocional); </w:t>
            </w:r>
          </w:p>
          <w:p w:rsidR="00237E49" w:rsidRDefault="00237E49" w:rsidP="00237E49">
            <w:pPr>
              <w:pStyle w:val="NormalWeb"/>
              <w:numPr>
                <w:ilvl w:val="0"/>
                <w:numId w:val="2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shd w:val="clear" w:color="auto" w:fill="FFFFFF"/>
              </w:rPr>
              <w:t>Grupo de apoyo (recoge experiencias, emociones y sentimientos relaciona</w:t>
            </w:r>
            <w:r>
              <w:rPr>
                <w:rFonts w:ascii="Arial" w:hAnsi="Arial" w:cs="Arial"/>
                <w:color w:val="000000"/>
                <w:sz w:val="20"/>
                <w:szCs w:val="20"/>
                <w:shd w:val="clear" w:color="auto" w:fill="FFFFFF"/>
              </w:rPr>
              <w:lastRenderedPageBreak/>
              <w:t>dos con situaciones específicas tales como: problemáticas familiares, factores de riesgo, exposición al peligro, entre otros, con el fin de dar herramientas para el manejo de las mismas escuchando a otros).</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lastRenderedPageBreak/>
              <w:t>ARTÍCULO 5º</w:t>
            </w:r>
            <w:r>
              <w:rPr>
                <w:rFonts w:ascii="Arial" w:hAnsi="Arial" w:cs="Arial"/>
                <w:color w:val="000000"/>
                <w:sz w:val="20"/>
                <w:szCs w:val="20"/>
              </w:rPr>
              <w:t xml:space="preserve"> </w:t>
            </w:r>
            <w:r>
              <w:rPr>
                <w:rFonts w:ascii="Arial" w:hAnsi="Arial" w:cs="Arial"/>
                <w:b/>
                <w:bCs/>
                <w:color w:val="000000"/>
                <w:sz w:val="20"/>
                <w:szCs w:val="20"/>
                <w:shd w:val="clear" w:color="auto" w:fill="FFFFFF"/>
              </w:rPr>
              <w:t>En Coordinación con Canal Capital</w:t>
            </w:r>
            <w:r>
              <w:rPr>
                <w:rFonts w:ascii="Arial" w:hAnsi="Arial" w:cs="Arial"/>
                <w:b/>
                <w:bCs/>
                <w:color w:val="000000"/>
                <w:sz w:val="20"/>
                <w:szCs w:val="20"/>
              </w:rPr>
              <w:t xml:space="preserve"> fortalecer las campañas en torno a la salud mental</w:t>
            </w:r>
            <w:r>
              <w:rPr>
                <w:rFonts w:ascii="Arial" w:hAnsi="Arial" w:cs="Arial"/>
                <w:color w:val="000000"/>
                <w:sz w:val="20"/>
                <w:szCs w:val="20"/>
              </w:rPr>
              <w:t xml:space="preserve"> </w:t>
            </w:r>
            <w:r>
              <w:rPr>
                <w:rFonts w:ascii="Arial" w:hAnsi="Arial" w:cs="Arial"/>
                <w:b/>
                <w:bCs/>
                <w:color w:val="000000"/>
                <w:sz w:val="20"/>
                <w:szCs w:val="20"/>
              </w:rPr>
              <w:t>de los niños, niñas y adolescentes,</w:t>
            </w:r>
            <w:r>
              <w:rPr>
                <w:rFonts w:ascii="Arial" w:hAnsi="Arial" w:cs="Arial"/>
                <w:color w:val="000000"/>
                <w:sz w:val="20"/>
                <w:szCs w:val="20"/>
              </w:rPr>
              <w:t xml:space="preserve"> a fin de reducir el estigma, el auto-estigma y la discriminación en salud mental, así como difundir la ruta de atención en salud mental acorde a las situaciones identificadas a nivel escolar.</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ARTÍCULO 6º Fortalecer las competencias del equipo docente de orientación escolar y la comunidad educativa</w:t>
            </w:r>
            <w:r>
              <w:rPr>
                <w:rFonts w:ascii="Arial" w:hAnsi="Arial" w:cs="Arial"/>
                <w:color w:val="000000"/>
                <w:sz w:val="20"/>
                <w:szCs w:val="20"/>
              </w:rPr>
              <w:t xml:space="preserve">. Desarrollar un proceso de estudio de cargar de los equipos de docentes orientadores para establecer las funciones y atención necesaria de este equipo en proceso de </w:t>
            </w:r>
            <w:r>
              <w:rPr>
                <w:rFonts w:ascii="Arial" w:hAnsi="Arial" w:cs="Arial"/>
                <w:color w:val="000000"/>
                <w:sz w:val="20"/>
                <w:szCs w:val="20"/>
              </w:rPr>
              <w:lastRenderedPageBreak/>
              <w:t>prevención y atención de salud mental escolar.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lastRenderedPageBreak/>
              <w:t>ARTÍCULO 7°</w:t>
            </w:r>
            <w:r>
              <w:rPr>
                <w:rFonts w:ascii="Arial" w:hAnsi="Arial" w:cs="Arial"/>
                <w:color w:val="000000"/>
                <w:sz w:val="20"/>
                <w:szCs w:val="20"/>
              </w:rPr>
              <w:t xml:space="preserve"> </w:t>
            </w:r>
            <w:r>
              <w:rPr>
                <w:rFonts w:ascii="Arial" w:hAnsi="Arial" w:cs="Arial"/>
                <w:b/>
                <w:bCs/>
                <w:color w:val="000000"/>
                <w:sz w:val="20"/>
                <w:szCs w:val="20"/>
              </w:rPr>
              <w:t>Implementar en el 100% de los colegios del Distrito Capital espacios de escucha y de acompañamiento psicosocial a la población escolar</w:t>
            </w:r>
            <w:r>
              <w:rPr>
                <w:rFonts w:ascii="Arial" w:hAnsi="Arial" w:cs="Arial"/>
                <w:color w:val="000000"/>
                <w:sz w:val="20"/>
                <w:szCs w:val="20"/>
              </w:rPr>
              <w:t>, en articulación con la Secretaría de Salud, empleando herramientas psicopedagógicas con el equipo de docentes orientadores escolares se construirán las estrategias para implementar en el marco de las mesas locales de orientación escolar.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160" w:afterAutospacing="0"/>
              <w:jc w:val="both"/>
            </w:pPr>
            <w:r>
              <w:rPr>
                <w:rFonts w:ascii="Arial" w:hAnsi="Arial" w:cs="Arial"/>
                <w:b/>
                <w:bCs/>
                <w:color w:val="000000"/>
                <w:sz w:val="20"/>
                <w:szCs w:val="20"/>
              </w:rPr>
              <w:t xml:space="preserve">ARTÍCULO 8° Inclusión de las estrategias de salud mental escolar en los presupuestos participativos. </w:t>
            </w:r>
            <w:r>
              <w:rPr>
                <w:rFonts w:ascii="Arial" w:hAnsi="Arial" w:cs="Arial"/>
                <w:color w:val="000000"/>
                <w:sz w:val="20"/>
                <w:szCs w:val="20"/>
              </w:rPr>
              <w:t>Las mesas locales de salud mental escolar desarrollarán una propuesta en concertación con la Secretaría Distrital de Educación, la Secretaría Distrital de Salud y La Alcaldía Local Correspondientes para implementar una propuesta concertada en las metas de salud mental que impacte de manera positiva a la comunidad académica en los colegios distritales y privados de Bogotá.</w:t>
            </w:r>
            <w:r>
              <w:rPr>
                <w:rFonts w:ascii="Arial" w:hAnsi="Arial" w:cs="Arial"/>
                <w:b/>
                <w:bCs/>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 w:rsidR="00237E49" w:rsidRDefault="00237E49">
            <w:pPr>
              <w:pStyle w:val="NormalWeb"/>
              <w:spacing w:before="0" w:beforeAutospacing="0" w:after="0" w:afterAutospacing="0"/>
              <w:jc w:val="center"/>
            </w:pPr>
            <w:r>
              <w:rPr>
                <w:rFonts w:ascii="Arial" w:hAnsi="Arial" w:cs="Arial"/>
                <w:b/>
                <w:bCs/>
                <w:color w:val="000000"/>
                <w:sz w:val="20"/>
                <w:szCs w:val="20"/>
              </w:rPr>
              <w:t>ARTÍCULO ELIMINADO</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3°. ALIANZAS. </w:t>
            </w:r>
            <w:r>
              <w:rPr>
                <w:rFonts w:ascii="Arial" w:hAnsi="Arial" w:cs="Arial"/>
                <w:color w:val="000000"/>
                <w:sz w:val="20"/>
                <w:szCs w:val="20"/>
              </w:rPr>
              <w:t>La Administración podrá desarrollar alianzas o trazar acciones articuladas con actores estratégicos de la esfera económica, social, de la salud, y educativa, que tengan como fin la promoción y protección de la salud mental, así como la prevención de trastornos mentales en Niños, Niñas y Adolescentes.</w:t>
            </w:r>
          </w:p>
          <w:p w:rsidR="00237E49" w:rsidRDefault="00237E49">
            <w:pPr>
              <w:spacing w:after="240"/>
            </w:pPr>
            <w: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w:t>
            </w:r>
            <w:r>
              <w:rPr>
                <w:rFonts w:ascii="Arial" w:hAnsi="Arial" w:cs="Arial"/>
                <w:b/>
                <w:bCs/>
                <w:color w:val="FF0000"/>
                <w:sz w:val="20"/>
                <w:szCs w:val="20"/>
              </w:rPr>
              <w:t>4</w:t>
            </w:r>
            <w:r>
              <w:rPr>
                <w:rFonts w:ascii="Arial" w:hAnsi="Arial" w:cs="Arial"/>
                <w:b/>
                <w:bCs/>
                <w:color w:val="000000"/>
                <w:sz w:val="20"/>
                <w:szCs w:val="20"/>
              </w:rPr>
              <w:t xml:space="preserve">°. ALIANZAS. </w:t>
            </w:r>
            <w:r>
              <w:rPr>
                <w:rFonts w:ascii="Arial" w:hAnsi="Arial" w:cs="Arial"/>
                <w:color w:val="000000"/>
                <w:sz w:val="20"/>
                <w:szCs w:val="20"/>
              </w:rPr>
              <w:t>La Administración podrá desarrollar alianzas o trazar acciones articuladas con actores estratégicos de la esfera económica, social, de la salud, y educativa, que tengan como fin la promoción y protección de la salud mental, así como la prevención de trastornos mentales en Niños, Niñas y Adolescentes.</w:t>
            </w:r>
          </w:p>
          <w:p w:rsidR="00237E49" w:rsidRDefault="00237E49">
            <w:pPr>
              <w:spacing w:after="240"/>
            </w:pP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4°. PRIORIZACIÓN. </w:t>
            </w:r>
            <w:r>
              <w:rPr>
                <w:rFonts w:ascii="Arial" w:hAnsi="Arial" w:cs="Arial"/>
                <w:color w:val="000000"/>
                <w:sz w:val="20"/>
                <w:szCs w:val="20"/>
              </w:rPr>
              <w:t xml:space="preserve">Las acciones afirmativas contenidas en el presente acuerdo tendrán priorización en Niños, Niñas y Adolescentes </w:t>
            </w:r>
            <w:proofErr w:type="spellStart"/>
            <w:r>
              <w:rPr>
                <w:rFonts w:ascii="Arial" w:hAnsi="Arial" w:cs="Arial"/>
                <w:color w:val="000000"/>
                <w:sz w:val="20"/>
                <w:szCs w:val="20"/>
              </w:rPr>
              <w:t>victimas</w:t>
            </w:r>
            <w:proofErr w:type="spellEnd"/>
            <w:r>
              <w:rPr>
                <w:rFonts w:ascii="Arial" w:hAnsi="Arial" w:cs="Arial"/>
                <w:color w:val="000000"/>
                <w:sz w:val="20"/>
                <w:szCs w:val="20"/>
              </w:rPr>
              <w:t xml:space="preserve"> de violencia intrafamiliar, y abuso sexual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w:t>
            </w:r>
            <w:r>
              <w:rPr>
                <w:rFonts w:ascii="Arial" w:hAnsi="Arial" w:cs="Arial"/>
                <w:b/>
                <w:bCs/>
                <w:color w:val="FF0000"/>
                <w:sz w:val="20"/>
                <w:szCs w:val="20"/>
              </w:rPr>
              <w:t>5</w:t>
            </w:r>
            <w:r>
              <w:rPr>
                <w:rFonts w:ascii="Arial" w:hAnsi="Arial" w:cs="Arial"/>
                <w:b/>
                <w:bCs/>
                <w:color w:val="000000"/>
                <w:sz w:val="20"/>
                <w:szCs w:val="20"/>
              </w:rPr>
              <w:t xml:space="preserve">°. PRIORIZACIÓN. </w:t>
            </w:r>
            <w:r>
              <w:rPr>
                <w:rFonts w:ascii="Arial" w:hAnsi="Arial" w:cs="Arial"/>
                <w:color w:val="000000"/>
                <w:sz w:val="20"/>
                <w:szCs w:val="20"/>
              </w:rPr>
              <w:t>Las acciones afirmativas contenidas en el presente acuerdo tendrán priorización en Niños, Niñas y Adolescentes víctimas de violencia intrafamiliar, y abuso sexual</w:t>
            </w:r>
          </w:p>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t>Artículo 5°.</w:t>
            </w:r>
            <w:r>
              <w:rPr>
                <w:rFonts w:ascii="Arial" w:hAnsi="Arial" w:cs="Arial"/>
                <w:color w:val="000000"/>
                <w:sz w:val="20"/>
                <w:szCs w:val="20"/>
              </w:rPr>
              <w:t xml:space="preserve"> </w:t>
            </w:r>
            <w:r>
              <w:rPr>
                <w:rFonts w:ascii="Arial" w:hAnsi="Arial" w:cs="Arial"/>
                <w:b/>
                <w:bCs/>
                <w:color w:val="000000"/>
                <w:sz w:val="20"/>
                <w:szCs w:val="20"/>
              </w:rPr>
              <w:t xml:space="preserve">INFORME. </w:t>
            </w:r>
            <w:r>
              <w:rPr>
                <w:rFonts w:ascii="Arial" w:hAnsi="Arial" w:cs="Arial"/>
                <w:color w:val="000000"/>
                <w:sz w:val="20"/>
                <w:szCs w:val="20"/>
              </w:rPr>
              <w:t>La Administración Distrital, entregará un informe anual al Concejo de Bogotá D.C; que evidencie el seguimiento del desempeño e impacto de las políticas y medidas en curso, así como las orientaciones de que trata este Acuerdo</w:t>
            </w:r>
          </w:p>
          <w:p w:rsidR="00237E49" w:rsidRDefault="00237E4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w:t>
            </w:r>
            <w:r>
              <w:rPr>
                <w:rFonts w:ascii="Arial" w:hAnsi="Arial" w:cs="Arial"/>
                <w:b/>
                <w:bCs/>
                <w:color w:val="FF0000"/>
                <w:sz w:val="20"/>
                <w:szCs w:val="20"/>
              </w:rPr>
              <w:t>6</w:t>
            </w:r>
            <w:r>
              <w:rPr>
                <w:rFonts w:ascii="Arial" w:hAnsi="Arial" w:cs="Arial"/>
                <w:b/>
                <w:bCs/>
                <w:color w:val="000000"/>
                <w:sz w:val="20"/>
                <w:szCs w:val="20"/>
              </w:rPr>
              <w:t>°.</w:t>
            </w:r>
            <w:r>
              <w:rPr>
                <w:rFonts w:ascii="Arial" w:hAnsi="Arial" w:cs="Arial"/>
                <w:color w:val="000000"/>
                <w:sz w:val="20"/>
                <w:szCs w:val="20"/>
              </w:rPr>
              <w:t xml:space="preserve"> </w:t>
            </w:r>
            <w:r>
              <w:rPr>
                <w:rFonts w:ascii="Arial" w:hAnsi="Arial" w:cs="Arial"/>
                <w:b/>
                <w:bCs/>
                <w:color w:val="000000"/>
                <w:sz w:val="20"/>
                <w:szCs w:val="20"/>
              </w:rPr>
              <w:t xml:space="preserve">INFORME. </w:t>
            </w:r>
            <w:r>
              <w:rPr>
                <w:rFonts w:ascii="Arial" w:hAnsi="Arial" w:cs="Arial"/>
                <w:color w:val="000000"/>
                <w:sz w:val="20"/>
                <w:szCs w:val="20"/>
              </w:rPr>
              <w:t>La Administración Distrital, entregará un informe anual al Concejo de Bogotá D.C; que evidencie el seguimiento del desempeño e impacto de las políticas y medidas en curso, así como las orientaciones de que trata este Acuerdo</w:t>
            </w:r>
          </w:p>
          <w:p w:rsidR="00237E49" w:rsidRDefault="00237E49"/>
        </w:tc>
      </w:tr>
      <w:tr w:rsidR="00237E49" w:rsidTr="00237E4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8° VIGENCIA. </w:t>
            </w:r>
            <w:r>
              <w:rPr>
                <w:rFonts w:ascii="Arial" w:hAnsi="Arial" w:cs="Arial"/>
                <w:color w:val="000000"/>
                <w:sz w:val="20"/>
                <w:szCs w:val="20"/>
              </w:rPr>
              <w:t>El presente Acuerdo rige a partir de la fecha de su publicación.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6º. VIGENCIA. </w:t>
            </w:r>
            <w:r>
              <w:rPr>
                <w:rFonts w:ascii="Arial" w:hAnsi="Arial" w:cs="Arial"/>
                <w:color w:val="000000"/>
                <w:sz w:val="20"/>
                <w:szCs w:val="20"/>
              </w:rPr>
              <w:t>El presente Acuerdo rige a partir de la fecha de su publicación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37E49" w:rsidRDefault="00237E49">
            <w:pPr>
              <w:pStyle w:val="NormalWeb"/>
              <w:spacing w:before="0" w:beforeAutospacing="0" w:after="0" w:afterAutospacing="0"/>
              <w:jc w:val="both"/>
            </w:pPr>
            <w:r>
              <w:rPr>
                <w:rFonts w:ascii="Arial" w:hAnsi="Arial" w:cs="Arial"/>
                <w:b/>
                <w:bCs/>
                <w:color w:val="000000"/>
                <w:sz w:val="20"/>
                <w:szCs w:val="20"/>
              </w:rPr>
              <w:t xml:space="preserve">Artículo </w:t>
            </w:r>
            <w:r>
              <w:rPr>
                <w:rFonts w:ascii="Arial" w:hAnsi="Arial" w:cs="Arial"/>
                <w:b/>
                <w:bCs/>
                <w:color w:val="FF0000"/>
                <w:sz w:val="20"/>
                <w:szCs w:val="20"/>
              </w:rPr>
              <w:t>7</w:t>
            </w:r>
            <w:r>
              <w:rPr>
                <w:rFonts w:ascii="Arial" w:hAnsi="Arial" w:cs="Arial"/>
                <w:b/>
                <w:bCs/>
                <w:color w:val="000000"/>
                <w:sz w:val="20"/>
                <w:szCs w:val="20"/>
              </w:rPr>
              <w:t xml:space="preserve">º. VIGENCIA. </w:t>
            </w:r>
            <w:r>
              <w:rPr>
                <w:rFonts w:ascii="Arial" w:hAnsi="Arial" w:cs="Arial"/>
                <w:color w:val="000000"/>
                <w:sz w:val="20"/>
                <w:szCs w:val="20"/>
              </w:rPr>
              <w:t>El presente Acuerdo rige a partir de la fecha de su publicación</w:t>
            </w:r>
          </w:p>
        </w:tc>
      </w:tr>
    </w:tbl>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p w:rsidR="00ED6D9A" w:rsidRDefault="00ED6D9A" w:rsidP="00997C09">
      <w:pPr>
        <w:rPr>
          <w:bCs/>
          <w:sz w:val="20"/>
        </w:rPr>
      </w:pPr>
    </w:p>
    <w:sectPr w:rsidR="00ED6D9A" w:rsidSect="00EC2970">
      <w:headerReference w:type="default" r:id="rId9"/>
      <w:footerReference w:type="even" r:id="rId10"/>
      <w:footerReference w:type="default" r:id="rId11"/>
      <w:pgSz w:w="12242" w:h="15842" w:code="1"/>
      <w:pgMar w:top="1701" w:right="1469"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A60" w:rsidRDefault="00606A60">
      <w:r>
        <w:separator/>
      </w:r>
    </w:p>
  </w:endnote>
  <w:endnote w:type="continuationSeparator" w:id="0">
    <w:p w:rsidR="00606A60" w:rsidRDefault="0060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540" w:rsidRDefault="001A0EA1" w:rsidP="000D1C54">
    <w:pPr>
      <w:pStyle w:val="Piedepgina"/>
      <w:framePr w:wrap="around" w:vAnchor="text" w:hAnchor="margin" w:xAlign="right" w:y="1"/>
      <w:rPr>
        <w:rStyle w:val="Nmerodepgina"/>
      </w:rPr>
    </w:pPr>
    <w:r>
      <w:rPr>
        <w:rStyle w:val="Nmerodepgina"/>
      </w:rPr>
      <w:fldChar w:fldCharType="begin"/>
    </w:r>
    <w:r w:rsidR="00633540">
      <w:rPr>
        <w:rStyle w:val="Nmerodepgina"/>
      </w:rPr>
      <w:instrText xml:space="preserve">PAGE  </w:instrText>
    </w:r>
    <w:r>
      <w:rPr>
        <w:rStyle w:val="Nmerodepgina"/>
      </w:rPr>
      <w:fldChar w:fldCharType="separate"/>
    </w:r>
    <w:r w:rsidR="00633540">
      <w:rPr>
        <w:rStyle w:val="Nmerodepgina"/>
        <w:noProof/>
      </w:rPr>
      <w:t>1</w:t>
    </w:r>
    <w:r>
      <w:rPr>
        <w:rStyle w:val="Nmerodepgina"/>
      </w:rPr>
      <w:fldChar w:fldCharType="end"/>
    </w:r>
  </w:p>
  <w:p w:rsidR="00633540" w:rsidRDefault="00633540" w:rsidP="007341F6">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257" w:rsidRDefault="00DC4257" w:rsidP="00DC4257">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A60" w:rsidRDefault="00606A60">
      <w:r>
        <w:separator/>
      </w:r>
    </w:p>
  </w:footnote>
  <w:footnote w:type="continuationSeparator" w:id="0">
    <w:p w:rsidR="00606A60" w:rsidRDefault="00606A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423"/>
      <w:gridCol w:w="4346"/>
      <w:gridCol w:w="2293"/>
    </w:tblGrid>
    <w:tr w:rsidR="002D294D" w:rsidTr="00851E51">
      <w:trPr>
        <w:trHeight w:val="454"/>
      </w:trPr>
      <w:tc>
        <w:tcPr>
          <w:tcW w:w="1337" w:type="pct"/>
          <w:vMerge w:val="restart"/>
          <w:tcBorders>
            <w:top w:val="single" w:sz="4" w:space="0" w:color="auto"/>
            <w:left w:val="single" w:sz="4" w:space="0" w:color="auto"/>
            <w:right w:val="single" w:sz="4" w:space="0" w:color="auto"/>
          </w:tcBorders>
          <w:vAlign w:val="center"/>
        </w:tcPr>
        <w:p w:rsidR="002D294D" w:rsidRPr="00920985" w:rsidRDefault="002D294D" w:rsidP="002D294D">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rsidR="002D294D" w:rsidRPr="007E0E2F" w:rsidRDefault="002D294D"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rsidR="002D294D" w:rsidRPr="00EA3A02" w:rsidRDefault="002D294D" w:rsidP="00006108">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sidR="003F2114">
            <w:rPr>
              <w:rFonts w:cs="Arial"/>
              <w:sz w:val="16"/>
              <w:szCs w:val="16"/>
            </w:rPr>
            <w:t>V</w:t>
          </w:r>
          <w:r>
            <w:rPr>
              <w:rFonts w:cs="Arial"/>
              <w:sz w:val="16"/>
              <w:szCs w:val="16"/>
            </w:rPr>
            <w:t>-</w:t>
          </w:r>
          <w:r w:rsidR="003F2114">
            <w:rPr>
              <w:rFonts w:cs="Arial"/>
              <w:sz w:val="16"/>
              <w:szCs w:val="16"/>
            </w:rPr>
            <w:t>FO-00</w:t>
          </w:r>
          <w:r w:rsidR="00006108">
            <w:rPr>
              <w:rFonts w:cs="Arial"/>
              <w:sz w:val="16"/>
              <w:szCs w:val="16"/>
            </w:rPr>
            <w:t>3</w:t>
          </w:r>
        </w:p>
      </w:tc>
    </w:tr>
    <w:tr w:rsidR="002D294D" w:rsidTr="00851E51">
      <w:trPr>
        <w:trHeight w:val="454"/>
      </w:trPr>
      <w:tc>
        <w:tcPr>
          <w:tcW w:w="1337" w:type="pct"/>
          <w:vMerge/>
          <w:tcBorders>
            <w:left w:val="single" w:sz="4" w:space="0" w:color="auto"/>
            <w:right w:val="single" w:sz="4" w:space="0" w:color="auto"/>
          </w:tcBorders>
          <w:vAlign w:val="center"/>
        </w:tcPr>
        <w:p w:rsidR="002D294D" w:rsidRDefault="002D294D"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rsidR="002D294D" w:rsidRPr="002D294D" w:rsidRDefault="002D294D"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rsidR="002D294D" w:rsidRPr="00EA3A02" w:rsidRDefault="002D294D" w:rsidP="002D294D">
          <w:pPr>
            <w:rPr>
              <w:rFonts w:cs="Arial"/>
              <w:sz w:val="16"/>
              <w:szCs w:val="16"/>
            </w:rPr>
          </w:pPr>
          <w:r>
            <w:rPr>
              <w:rFonts w:cs="Arial"/>
              <w:sz w:val="16"/>
              <w:szCs w:val="16"/>
            </w:rPr>
            <w:t>VERSIÓN:    0</w:t>
          </w:r>
          <w:r w:rsidR="003F2114">
            <w:rPr>
              <w:rFonts w:cs="Arial"/>
              <w:sz w:val="16"/>
              <w:szCs w:val="16"/>
            </w:rPr>
            <w:t>1</w:t>
          </w:r>
        </w:p>
      </w:tc>
    </w:tr>
    <w:tr w:rsidR="002D294D" w:rsidTr="00851E51">
      <w:trPr>
        <w:trHeight w:val="454"/>
      </w:trPr>
      <w:tc>
        <w:tcPr>
          <w:tcW w:w="1337" w:type="pct"/>
          <w:vMerge/>
          <w:tcBorders>
            <w:left w:val="single" w:sz="4" w:space="0" w:color="auto"/>
            <w:bottom w:val="single" w:sz="4" w:space="0" w:color="auto"/>
            <w:right w:val="single" w:sz="4" w:space="0" w:color="auto"/>
          </w:tcBorders>
          <w:vAlign w:val="center"/>
        </w:tcPr>
        <w:p w:rsidR="002D294D" w:rsidRDefault="002D294D" w:rsidP="002D294D">
          <w:pPr>
            <w:rPr>
              <w:rFonts w:cs="Arial"/>
              <w:sz w:val="16"/>
              <w:szCs w:val="16"/>
            </w:rPr>
          </w:pPr>
        </w:p>
      </w:tc>
      <w:tc>
        <w:tcPr>
          <w:tcW w:w="2398" w:type="pct"/>
          <w:vMerge/>
          <w:tcBorders>
            <w:left w:val="nil"/>
            <w:bottom w:val="single" w:sz="4" w:space="0" w:color="auto"/>
            <w:right w:val="single" w:sz="4" w:space="0" w:color="auto"/>
          </w:tcBorders>
          <w:vAlign w:val="center"/>
        </w:tcPr>
        <w:p w:rsidR="002D294D" w:rsidRDefault="002D294D"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rsidR="002D294D" w:rsidRDefault="002D294D" w:rsidP="006671DC">
          <w:pPr>
            <w:rPr>
              <w:rFonts w:cs="Arial"/>
              <w:sz w:val="16"/>
              <w:szCs w:val="16"/>
            </w:rPr>
          </w:pPr>
          <w:r w:rsidRPr="00EA3A02">
            <w:rPr>
              <w:rFonts w:cs="Arial"/>
              <w:sz w:val="16"/>
              <w:szCs w:val="16"/>
            </w:rPr>
            <w:t>F</w:t>
          </w:r>
          <w:r>
            <w:rPr>
              <w:rFonts w:cs="Arial"/>
              <w:sz w:val="16"/>
              <w:szCs w:val="16"/>
            </w:rPr>
            <w:t xml:space="preserve">ECHA: </w:t>
          </w:r>
          <w:r w:rsidR="006671DC">
            <w:rPr>
              <w:rFonts w:cs="Arial"/>
              <w:sz w:val="16"/>
              <w:szCs w:val="16"/>
            </w:rPr>
            <w:t>14-Nov-2019</w:t>
          </w:r>
        </w:p>
      </w:tc>
    </w:tr>
  </w:tbl>
  <w:p w:rsidR="00633540" w:rsidRPr="002D294D" w:rsidRDefault="00851E51" w:rsidP="002D294D">
    <w:pPr>
      <w:pStyle w:val="Encabezado"/>
    </w:pPr>
    <w:r w:rsidRPr="00D4338D">
      <w:rPr>
        <w:noProof/>
        <w:lang w:val="es-419" w:eastAsia="es-419"/>
      </w:rPr>
      <w:drawing>
        <wp:anchor distT="0" distB="0" distL="114300" distR="114300" simplePos="0" relativeHeight="251662336" behindDoc="1" locked="0" layoutInCell="1" allowOverlap="1" wp14:anchorId="5B8A6FFF" wp14:editId="68F771B6">
          <wp:simplePos x="0" y="0"/>
          <wp:positionH relativeFrom="column">
            <wp:posOffset>327025</wp:posOffset>
          </wp:positionH>
          <wp:positionV relativeFrom="paragraph">
            <wp:posOffset>-895350</wp:posOffset>
          </wp:positionV>
          <wp:extent cx="752475" cy="8858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C59"/>
    <w:multiLevelType w:val="hybridMultilevel"/>
    <w:tmpl w:val="E026BDA8"/>
    <w:lvl w:ilvl="0" w:tplc="8C5C2A52">
      <w:start w:val="3"/>
      <w:numFmt w:val="upperRoman"/>
      <w:lvlText w:val="%1."/>
      <w:lvlJc w:val="right"/>
      <w:pPr>
        <w:tabs>
          <w:tab w:val="num" w:pos="720"/>
        </w:tabs>
        <w:ind w:left="720" w:hanging="360"/>
      </w:pPr>
    </w:lvl>
    <w:lvl w:ilvl="1" w:tplc="14AC8C4A" w:tentative="1">
      <w:start w:val="1"/>
      <w:numFmt w:val="decimal"/>
      <w:lvlText w:val="%2."/>
      <w:lvlJc w:val="left"/>
      <w:pPr>
        <w:tabs>
          <w:tab w:val="num" w:pos="1440"/>
        </w:tabs>
        <w:ind w:left="1440" w:hanging="360"/>
      </w:pPr>
    </w:lvl>
    <w:lvl w:ilvl="2" w:tplc="76BA5ACE" w:tentative="1">
      <w:start w:val="1"/>
      <w:numFmt w:val="decimal"/>
      <w:lvlText w:val="%3."/>
      <w:lvlJc w:val="left"/>
      <w:pPr>
        <w:tabs>
          <w:tab w:val="num" w:pos="2160"/>
        </w:tabs>
        <w:ind w:left="2160" w:hanging="360"/>
      </w:pPr>
    </w:lvl>
    <w:lvl w:ilvl="3" w:tplc="E6A6FD6A" w:tentative="1">
      <w:start w:val="1"/>
      <w:numFmt w:val="decimal"/>
      <w:lvlText w:val="%4."/>
      <w:lvlJc w:val="left"/>
      <w:pPr>
        <w:tabs>
          <w:tab w:val="num" w:pos="2880"/>
        </w:tabs>
        <w:ind w:left="2880" w:hanging="360"/>
      </w:pPr>
    </w:lvl>
    <w:lvl w:ilvl="4" w:tplc="51D23B84" w:tentative="1">
      <w:start w:val="1"/>
      <w:numFmt w:val="decimal"/>
      <w:lvlText w:val="%5."/>
      <w:lvlJc w:val="left"/>
      <w:pPr>
        <w:tabs>
          <w:tab w:val="num" w:pos="3600"/>
        </w:tabs>
        <w:ind w:left="3600" w:hanging="360"/>
      </w:pPr>
    </w:lvl>
    <w:lvl w:ilvl="5" w:tplc="C12C3244" w:tentative="1">
      <w:start w:val="1"/>
      <w:numFmt w:val="decimal"/>
      <w:lvlText w:val="%6."/>
      <w:lvlJc w:val="left"/>
      <w:pPr>
        <w:tabs>
          <w:tab w:val="num" w:pos="4320"/>
        </w:tabs>
        <w:ind w:left="4320" w:hanging="360"/>
      </w:pPr>
    </w:lvl>
    <w:lvl w:ilvl="6" w:tplc="AB460A14" w:tentative="1">
      <w:start w:val="1"/>
      <w:numFmt w:val="decimal"/>
      <w:lvlText w:val="%7."/>
      <w:lvlJc w:val="left"/>
      <w:pPr>
        <w:tabs>
          <w:tab w:val="num" w:pos="5040"/>
        </w:tabs>
        <w:ind w:left="5040" w:hanging="360"/>
      </w:pPr>
    </w:lvl>
    <w:lvl w:ilvl="7" w:tplc="02CCC048" w:tentative="1">
      <w:start w:val="1"/>
      <w:numFmt w:val="decimal"/>
      <w:lvlText w:val="%8."/>
      <w:lvlJc w:val="left"/>
      <w:pPr>
        <w:tabs>
          <w:tab w:val="num" w:pos="5760"/>
        </w:tabs>
        <w:ind w:left="5760" w:hanging="360"/>
      </w:pPr>
    </w:lvl>
    <w:lvl w:ilvl="8" w:tplc="0F8CCDE0" w:tentative="1">
      <w:start w:val="1"/>
      <w:numFmt w:val="decimal"/>
      <w:lvlText w:val="%9."/>
      <w:lvlJc w:val="left"/>
      <w:pPr>
        <w:tabs>
          <w:tab w:val="num" w:pos="6480"/>
        </w:tabs>
        <w:ind w:left="6480" w:hanging="360"/>
      </w:pPr>
    </w:lvl>
  </w:abstractNum>
  <w:abstractNum w:abstractNumId="1" w15:restartNumberingAfterBreak="0">
    <w:nsid w:val="08345ADC"/>
    <w:multiLevelType w:val="hybridMultilevel"/>
    <w:tmpl w:val="C590DA62"/>
    <w:lvl w:ilvl="0" w:tplc="8F7AC166">
      <w:start w:val="6"/>
      <w:numFmt w:val="upperRoman"/>
      <w:lvlText w:val="%1."/>
      <w:lvlJc w:val="right"/>
      <w:pPr>
        <w:tabs>
          <w:tab w:val="num" w:pos="720"/>
        </w:tabs>
        <w:ind w:left="720" w:hanging="360"/>
      </w:pPr>
    </w:lvl>
    <w:lvl w:ilvl="1" w:tplc="F89AB03A" w:tentative="1">
      <w:start w:val="1"/>
      <w:numFmt w:val="decimal"/>
      <w:lvlText w:val="%2."/>
      <w:lvlJc w:val="left"/>
      <w:pPr>
        <w:tabs>
          <w:tab w:val="num" w:pos="1440"/>
        </w:tabs>
        <w:ind w:left="1440" w:hanging="360"/>
      </w:pPr>
    </w:lvl>
    <w:lvl w:ilvl="2" w:tplc="391A007E" w:tentative="1">
      <w:start w:val="1"/>
      <w:numFmt w:val="decimal"/>
      <w:lvlText w:val="%3."/>
      <w:lvlJc w:val="left"/>
      <w:pPr>
        <w:tabs>
          <w:tab w:val="num" w:pos="2160"/>
        </w:tabs>
        <w:ind w:left="2160" w:hanging="360"/>
      </w:pPr>
    </w:lvl>
    <w:lvl w:ilvl="3" w:tplc="5F7216FA" w:tentative="1">
      <w:start w:val="1"/>
      <w:numFmt w:val="decimal"/>
      <w:lvlText w:val="%4."/>
      <w:lvlJc w:val="left"/>
      <w:pPr>
        <w:tabs>
          <w:tab w:val="num" w:pos="2880"/>
        </w:tabs>
        <w:ind w:left="2880" w:hanging="360"/>
      </w:pPr>
    </w:lvl>
    <w:lvl w:ilvl="4" w:tplc="DBFE2880" w:tentative="1">
      <w:start w:val="1"/>
      <w:numFmt w:val="decimal"/>
      <w:lvlText w:val="%5."/>
      <w:lvlJc w:val="left"/>
      <w:pPr>
        <w:tabs>
          <w:tab w:val="num" w:pos="3600"/>
        </w:tabs>
        <w:ind w:left="3600" w:hanging="360"/>
      </w:pPr>
    </w:lvl>
    <w:lvl w:ilvl="5" w:tplc="3A90342A" w:tentative="1">
      <w:start w:val="1"/>
      <w:numFmt w:val="decimal"/>
      <w:lvlText w:val="%6."/>
      <w:lvlJc w:val="left"/>
      <w:pPr>
        <w:tabs>
          <w:tab w:val="num" w:pos="4320"/>
        </w:tabs>
        <w:ind w:left="4320" w:hanging="360"/>
      </w:pPr>
    </w:lvl>
    <w:lvl w:ilvl="6" w:tplc="ACD28A58" w:tentative="1">
      <w:start w:val="1"/>
      <w:numFmt w:val="decimal"/>
      <w:lvlText w:val="%7."/>
      <w:lvlJc w:val="left"/>
      <w:pPr>
        <w:tabs>
          <w:tab w:val="num" w:pos="5040"/>
        </w:tabs>
        <w:ind w:left="5040" w:hanging="360"/>
      </w:pPr>
    </w:lvl>
    <w:lvl w:ilvl="7" w:tplc="FD1005EA" w:tentative="1">
      <w:start w:val="1"/>
      <w:numFmt w:val="decimal"/>
      <w:lvlText w:val="%8."/>
      <w:lvlJc w:val="left"/>
      <w:pPr>
        <w:tabs>
          <w:tab w:val="num" w:pos="5760"/>
        </w:tabs>
        <w:ind w:left="5760" w:hanging="360"/>
      </w:pPr>
    </w:lvl>
    <w:lvl w:ilvl="8" w:tplc="392EEB68" w:tentative="1">
      <w:start w:val="1"/>
      <w:numFmt w:val="decimal"/>
      <w:lvlText w:val="%9."/>
      <w:lvlJc w:val="left"/>
      <w:pPr>
        <w:tabs>
          <w:tab w:val="num" w:pos="6480"/>
        </w:tabs>
        <w:ind w:left="6480" w:hanging="360"/>
      </w:pPr>
    </w:lvl>
  </w:abstractNum>
  <w:abstractNum w:abstractNumId="2" w15:restartNumberingAfterBreak="0">
    <w:nsid w:val="0F130974"/>
    <w:multiLevelType w:val="multilevel"/>
    <w:tmpl w:val="A872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2BE2454"/>
    <w:multiLevelType w:val="multilevel"/>
    <w:tmpl w:val="C876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52DFA"/>
    <w:multiLevelType w:val="multilevel"/>
    <w:tmpl w:val="138A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14646"/>
    <w:multiLevelType w:val="multilevel"/>
    <w:tmpl w:val="646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97431"/>
    <w:multiLevelType w:val="multilevel"/>
    <w:tmpl w:val="88D0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38754B"/>
    <w:multiLevelType w:val="hybridMultilevel"/>
    <w:tmpl w:val="0B4CAAF2"/>
    <w:lvl w:ilvl="0" w:tplc="88E4FB96">
      <w:start w:val="5"/>
      <w:numFmt w:val="upperRoman"/>
      <w:lvlText w:val="%1."/>
      <w:lvlJc w:val="right"/>
      <w:pPr>
        <w:tabs>
          <w:tab w:val="num" w:pos="720"/>
        </w:tabs>
        <w:ind w:left="720" w:hanging="360"/>
      </w:pPr>
    </w:lvl>
    <w:lvl w:ilvl="1" w:tplc="56D6B216" w:tentative="1">
      <w:start w:val="1"/>
      <w:numFmt w:val="decimal"/>
      <w:lvlText w:val="%2."/>
      <w:lvlJc w:val="left"/>
      <w:pPr>
        <w:tabs>
          <w:tab w:val="num" w:pos="1440"/>
        </w:tabs>
        <w:ind w:left="1440" w:hanging="360"/>
      </w:pPr>
    </w:lvl>
    <w:lvl w:ilvl="2" w:tplc="95B27124" w:tentative="1">
      <w:start w:val="1"/>
      <w:numFmt w:val="decimal"/>
      <w:lvlText w:val="%3."/>
      <w:lvlJc w:val="left"/>
      <w:pPr>
        <w:tabs>
          <w:tab w:val="num" w:pos="2160"/>
        </w:tabs>
        <w:ind w:left="2160" w:hanging="360"/>
      </w:pPr>
    </w:lvl>
    <w:lvl w:ilvl="3" w:tplc="F4CA7BEC" w:tentative="1">
      <w:start w:val="1"/>
      <w:numFmt w:val="decimal"/>
      <w:lvlText w:val="%4."/>
      <w:lvlJc w:val="left"/>
      <w:pPr>
        <w:tabs>
          <w:tab w:val="num" w:pos="2880"/>
        </w:tabs>
        <w:ind w:left="2880" w:hanging="360"/>
      </w:pPr>
    </w:lvl>
    <w:lvl w:ilvl="4" w:tplc="A66E6B2A" w:tentative="1">
      <w:start w:val="1"/>
      <w:numFmt w:val="decimal"/>
      <w:lvlText w:val="%5."/>
      <w:lvlJc w:val="left"/>
      <w:pPr>
        <w:tabs>
          <w:tab w:val="num" w:pos="3600"/>
        </w:tabs>
        <w:ind w:left="3600" w:hanging="360"/>
      </w:pPr>
    </w:lvl>
    <w:lvl w:ilvl="5" w:tplc="973A0222" w:tentative="1">
      <w:start w:val="1"/>
      <w:numFmt w:val="decimal"/>
      <w:lvlText w:val="%6."/>
      <w:lvlJc w:val="left"/>
      <w:pPr>
        <w:tabs>
          <w:tab w:val="num" w:pos="4320"/>
        </w:tabs>
        <w:ind w:left="4320" w:hanging="360"/>
      </w:pPr>
    </w:lvl>
    <w:lvl w:ilvl="6" w:tplc="42AC1974" w:tentative="1">
      <w:start w:val="1"/>
      <w:numFmt w:val="decimal"/>
      <w:lvlText w:val="%7."/>
      <w:lvlJc w:val="left"/>
      <w:pPr>
        <w:tabs>
          <w:tab w:val="num" w:pos="5040"/>
        </w:tabs>
        <w:ind w:left="5040" w:hanging="360"/>
      </w:pPr>
    </w:lvl>
    <w:lvl w:ilvl="7" w:tplc="E3D020A0" w:tentative="1">
      <w:start w:val="1"/>
      <w:numFmt w:val="decimal"/>
      <w:lvlText w:val="%8."/>
      <w:lvlJc w:val="left"/>
      <w:pPr>
        <w:tabs>
          <w:tab w:val="num" w:pos="5760"/>
        </w:tabs>
        <w:ind w:left="5760" w:hanging="360"/>
      </w:pPr>
    </w:lvl>
    <w:lvl w:ilvl="8" w:tplc="1B5A927E" w:tentative="1">
      <w:start w:val="1"/>
      <w:numFmt w:val="decimal"/>
      <w:lvlText w:val="%9."/>
      <w:lvlJc w:val="left"/>
      <w:pPr>
        <w:tabs>
          <w:tab w:val="num" w:pos="6480"/>
        </w:tabs>
        <w:ind w:left="6480" w:hanging="360"/>
      </w:pPr>
    </w:lvl>
  </w:abstractNum>
  <w:abstractNum w:abstractNumId="9" w15:restartNumberingAfterBreak="0">
    <w:nsid w:val="24D95BDF"/>
    <w:multiLevelType w:val="multilevel"/>
    <w:tmpl w:val="6E0C4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677A3B"/>
    <w:multiLevelType w:val="hybridMultilevel"/>
    <w:tmpl w:val="FD1498FC"/>
    <w:lvl w:ilvl="0" w:tplc="60A06188">
      <w:start w:val="8"/>
      <w:numFmt w:val="upperRoman"/>
      <w:lvlText w:val="%1."/>
      <w:lvlJc w:val="right"/>
      <w:pPr>
        <w:tabs>
          <w:tab w:val="num" w:pos="720"/>
        </w:tabs>
        <w:ind w:left="720" w:hanging="360"/>
      </w:pPr>
    </w:lvl>
    <w:lvl w:ilvl="1" w:tplc="178E15C6" w:tentative="1">
      <w:start w:val="1"/>
      <w:numFmt w:val="decimal"/>
      <w:lvlText w:val="%2."/>
      <w:lvlJc w:val="left"/>
      <w:pPr>
        <w:tabs>
          <w:tab w:val="num" w:pos="1440"/>
        </w:tabs>
        <w:ind w:left="1440" w:hanging="360"/>
      </w:pPr>
    </w:lvl>
    <w:lvl w:ilvl="2" w:tplc="CF80F470" w:tentative="1">
      <w:start w:val="1"/>
      <w:numFmt w:val="decimal"/>
      <w:lvlText w:val="%3."/>
      <w:lvlJc w:val="left"/>
      <w:pPr>
        <w:tabs>
          <w:tab w:val="num" w:pos="2160"/>
        </w:tabs>
        <w:ind w:left="2160" w:hanging="360"/>
      </w:pPr>
    </w:lvl>
    <w:lvl w:ilvl="3" w:tplc="1480DC92" w:tentative="1">
      <w:start w:val="1"/>
      <w:numFmt w:val="decimal"/>
      <w:lvlText w:val="%4."/>
      <w:lvlJc w:val="left"/>
      <w:pPr>
        <w:tabs>
          <w:tab w:val="num" w:pos="2880"/>
        </w:tabs>
        <w:ind w:left="2880" w:hanging="360"/>
      </w:pPr>
    </w:lvl>
    <w:lvl w:ilvl="4" w:tplc="69569DB2" w:tentative="1">
      <w:start w:val="1"/>
      <w:numFmt w:val="decimal"/>
      <w:lvlText w:val="%5."/>
      <w:lvlJc w:val="left"/>
      <w:pPr>
        <w:tabs>
          <w:tab w:val="num" w:pos="3600"/>
        </w:tabs>
        <w:ind w:left="3600" w:hanging="360"/>
      </w:pPr>
    </w:lvl>
    <w:lvl w:ilvl="5" w:tplc="665C608A" w:tentative="1">
      <w:start w:val="1"/>
      <w:numFmt w:val="decimal"/>
      <w:lvlText w:val="%6."/>
      <w:lvlJc w:val="left"/>
      <w:pPr>
        <w:tabs>
          <w:tab w:val="num" w:pos="4320"/>
        </w:tabs>
        <w:ind w:left="4320" w:hanging="360"/>
      </w:pPr>
    </w:lvl>
    <w:lvl w:ilvl="6" w:tplc="14EE2DDE" w:tentative="1">
      <w:start w:val="1"/>
      <w:numFmt w:val="decimal"/>
      <w:lvlText w:val="%7."/>
      <w:lvlJc w:val="left"/>
      <w:pPr>
        <w:tabs>
          <w:tab w:val="num" w:pos="5040"/>
        </w:tabs>
        <w:ind w:left="5040" w:hanging="360"/>
      </w:pPr>
    </w:lvl>
    <w:lvl w:ilvl="7" w:tplc="1E62070A" w:tentative="1">
      <w:start w:val="1"/>
      <w:numFmt w:val="decimal"/>
      <w:lvlText w:val="%8."/>
      <w:lvlJc w:val="left"/>
      <w:pPr>
        <w:tabs>
          <w:tab w:val="num" w:pos="5760"/>
        </w:tabs>
        <w:ind w:left="5760" w:hanging="360"/>
      </w:pPr>
    </w:lvl>
    <w:lvl w:ilvl="8" w:tplc="8B20E0FE" w:tentative="1">
      <w:start w:val="1"/>
      <w:numFmt w:val="decimal"/>
      <w:lvlText w:val="%9."/>
      <w:lvlJc w:val="left"/>
      <w:pPr>
        <w:tabs>
          <w:tab w:val="num" w:pos="6480"/>
        </w:tabs>
        <w:ind w:left="6480" w:hanging="360"/>
      </w:pPr>
    </w:lvl>
  </w:abstractNum>
  <w:abstractNum w:abstractNumId="11" w15:restartNumberingAfterBreak="0">
    <w:nsid w:val="267D49C0"/>
    <w:multiLevelType w:val="multilevel"/>
    <w:tmpl w:val="4052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3" w15:restartNumberingAfterBreak="0">
    <w:nsid w:val="2C185402"/>
    <w:multiLevelType w:val="multilevel"/>
    <w:tmpl w:val="0FFE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C900E8"/>
    <w:multiLevelType w:val="multilevel"/>
    <w:tmpl w:val="D5A6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3F272D"/>
    <w:multiLevelType w:val="multilevel"/>
    <w:tmpl w:val="20F8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B103A"/>
    <w:multiLevelType w:val="hybridMultilevel"/>
    <w:tmpl w:val="4E9C11C6"/>
    <w:lvl w:ilvl="0" w:tplc="4904AA70">
      <w:start w:val="9"/>
      <w:numFmt w:val="upperRoman"/>
      <w:lvlText w:val="%1."/>
      <w:lvlJc w:val="right"/>
      <w:pPr>
        <w:tabs>
          <w:tab w:val="num" w:pos="720"/>
        </w:tabs>
        <w:ind w:left="720" w:hanging="360"/>
      </w:pPr>
    </w:lvl>
    <w:lvl w:ilvl="1" w:tplc="3B0A6792" w:tentative="1">
      <w:start w:val="1"/>
      <w:numFmt w:val="decimal"/>
      <w:lvlText w:val="%2."/>
      <w:lvlJc w:val="left"/>
      <w:pPr>
        <w:tabs>
          <w:tab w:val="num" w:pos="1440"/>
        </w:tabs>
        <w:ind w:left="1440" w:hanging="360"/>
      </w:pPr>
    </w:lvl>
    <w:lvl w:ilvl="2" w:tplc="BA7EFCBC" w:tentative="1">
      <w:start w:val="1"/>
      <w:numFmt w:val="decimal"/>
      <w:lvlText w:val="%3."/>
      <w:lvlJc w:val="left"/>
      <w:pPr>
        <w:tabs>
          <w:tab w:val="num" w:pos="2160"/>
        </w:tabs>
        <w:ind w:left="2160" w:hanging="360"/>
      </w:pPr>
    </w:lvl>
    <w:lvl w:ilvl="3" w:tplc="7FBE106A" w:tentative="1">
      <w:start w:val="1"/>
      <w:numFmt w:val="decimal"/>
      <w:lvlText w:val="%4."/>
      <w:lvlJc w:val="left"/>
      <w:pPr>
        <w:tabs>
          <w:tab w:val="num" w:pos="2880"/>
        </w:tabs>
        <w:ind w:left="2880" w:hanging="360"/>
      </w:pPr>
    </w:lvl>
    <w:lvl w:ilvl="4" w:tplc="FF3C5CA0" w:tentative="1">
      <w:start w:val="1"/>
      <w:numFmt w:val="decimal"/>
      <w:lvlText w:val="%5."/>
      <w:lvlJc w:val="left"/>
      <w:pPr>
        <w:tabs>
          <w:tab w:val="num" w:pos="3600"/>
        </w:tabs>
        <w:ind w:left="3600" w:hanging="360"/>
      </w:pPr>
    </w:lvl>
    <w:lvl w:ilvl="5" w:tplc="D58AA236" w:tentative="1">
      <w:start w:val="1"/>
      <w:numFmt w:val="decimal"/>
      <w:lvlText w:val="%6."/>
      <w:lvlJc w:val="left"/>
      <w:pPr>
        <w:tabs>
          <w:tab w:val="num" w:pos="4320"/>
        </w:tabs>
        <w:ind w:left="4320" w:hanging="360"/>
      </w:pPr>
    </w:lvl>
    <w:lvl w:ilvl="6" w:tplc="6A6E7A66" w:tentative="1">
      <w:start w:val="1"/>
      <w:numFmt w:val="decimal"/>
      <w:lvlText w:val="%7."/>
      <w:lvlJc w:val="left"/>
      <w:pPr>
        <w:tabs>
          <w:tab w:val="num" w:pos="5040"/>
        </w:tabs>
        <w:ind w:left="5040" w:hanging="360"/>
      </w:pPr>
    </w:lvl>
    <w:lvl w:ilvl="7" w:tplc="0B32F05A" w:tentative="1">
      <w:start w:val="1"/>
      <w:numFmt w:val="decimal"/>
      <w:lvlText w:val="%8."/>
      <w:lvlJc w:val="left"/>
      <w:pPr>
        <w:tabs>
          <w:tab w:val="num" w:pos="5760"/>
        </w:tabs>
        <w:ind w:left="5760" w:hanging="360"/>
      </w:pPr>
    </w:lvl>
    <w:lvl w:ilvl="8" w:tplc="5B32FAA6" w:tentative="1">
      <w:start w:val="1"/>
      <w:numFmt w:val="decimal"/>
      <w:lvlText w:val="%9."/>
      <w:lvlJc w:val="left"/>
      <w:pPr>
        <w:tabs>
          <w:tab w:val="num" w:pos="6480"/>
        </w:tabs>
        <w:ind w:left="6480" w:hanging="360"/>
      </w:pPr>
    </w:lvl>
  </w:abstractNum>
  <w:abstractNum w:abstractNumId="17" w15:restartNumberingAfterBreak="0">
    <w:nsid w:val="3B672A60"/>
    <w:multiLevelType w:val="multilevel"/>
    <w:tmpl w:val="BA48F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B367D5"/>
    <w:multiLevelType w:val="hybridMultilevel"/>
    <w:tmpl w:val="5386A2E8"/>
    <w:lvl w:ilvl="0" w:tplc="4B9E5238">
      <w:start w:val="7"/>
      <w:numFmt w:val="upperRoman"/>
      <w:lvlText w:val="%1."/>
      <w:lvlJc w:val="right"/>
      <w:pPr>
        <w:tabs>
          <w:tab w:val="num" w:pos="720"/>
        </w:tabs>
        <w:ind w:left="720" w:hanging="360"/>
      </w:pPr>
    </w:lvl>
    <w:lvl w:ilvl="1" w:tplc="9FCE4330" w:tentative="1">
      <w:start w:val="1"/>
      <w:numFmt w:val="decimal"/>
      <w:lvlText w:val="%2."/>
      <w:lvlJc w:val="left"/>
      <w:pPr>
        <w:tabs>
          <w:tab w:val="num" w:pos="1440"/>
        </w:tabs>
        <w:ind w:left="1440" w:hanging="360"/>
      </w:pPr>
    </w:lvl>
    <w:lvl w:ilvl="2" w:tplc="1B944A5A" w:tentative="1">
      <w:start w:val="1"/>
      <w:numFmt w:val="decimal"/>
      <w:lvlText w:val="%3."/>
      <w:lvlJc w:val="left"/>
      <w:pPr>
        <w:tabs>
          <w:tab w:val="num" w:pos="2160"/>
        </w:tabs>
        <w:ind w:left="2160" w:hanging="360"/>
      </w:pPr>
    </w:lvl>
    <w:lvl w:ilvl="3" w:tplc="E7BE05E8" w:tentative="1">
      <w:start w:val="1"/>
      <w:numFmt w:val="decimal"/>
      <w:lvlText w:val="%4."/>
      <w:lvlJc w:val="left"/>
      <w:pPr>
        <w:tabs>
          <w:tab w:val="num" w:pos="2880"/>
        </w:tabs>
        <w:ind w:left="2880" w:hanging="360"/>
      </w:pPr>
    </w:lvl>
    <w:lvl w:ilvl="4" w:tplc="12083B4E" w:tentative="1">
      <w:start w:val="1"/>
      <w:numFmt w:val="decimal"/>
      <w:lvlText w:val="%5."/>
      <w:lvlJc w:val="left"/>
      <w:pPr>
        <w:tabs>
          <w:tab w:val="num" w:pos="3600"/>
        </w:tabs>
        <w:ind w:left="3600" w:hanging="360"/>
      </w:pPr>
    </w:lvl>
    <w:lvl w:ilvl="5" w:tplc="A6D01A06" w:tentative="1">
      <w:start w:val="1"/>
      <w:numFmt w:val="decimal"/>
      <w:lvlText w:val="%6."/>
      <w:lvlJc w:val="left"/>
      <w:pPr>
        <w:tabs>
          <w:tab w:val="num" w:pos="4320"/>
        </w:tabs>
        <w:ind w:left="4320" w:hanging="360"/>
      </w:pPr>
    </w:lvl>
    <w:lvl w:ilvl="6" w:tplc="B6103CB6" w:tentative="1">
      <w:start w:val="1"/>
      <w:numFmt w:val="decimal"/>
      <w:lvlText w:val="%7."/>
      <w:lvlJc w:val="left"/>
      <w:pPr>
        <w:tabs>
          <w:tab w:val="num" w:pos="5040"/>
        </w:tabs>
        <w:ind w:left="5040" w:hanging="360"/>
      </w:pPr>
    </w:lvl>
    <w:lvl w:ilvl="7" w:tplc="9706688C" w:tentative="1">
      <w:start w:val="1"/>
      <w:numFmt w:val="decimal"/>
      <w:lvlText w:val="%8."/>
      <w:lvlJc w:val="left"/>
      <w:pPr>
        <w:tabs>
          <w:tab w:val="num" w:pos="5760"/>
        </w:tabs>
        <w:ind w:left="5760" w:hanging="360"/>
      </w:pPr>
    </w:lvl>
    <w:lvl w:ilvl="8" w:tplc="3842A874" w:tentative="1">
      <w:start w:val="1"/>
      <w:numFmt w:val="decimal"/>
      <w:lvlText w:val="%9."/>
      <w:lvlJc w:val="left"/>
      <w:pPr>
        <w:tabs>
          <w:tab w:val="num" w:pos="6480"/>
        </w:tabs>
        <w:ind w:left="6480" w:hanging="360"/>
      </w:pPr>
    </w:lvl>
  </w:abstractNum>
  <w:abstractNum w:abstractNumId="19"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FB8050E"/>
    <w:multiLevelType w:val="multilevel"/>
    <w:tmpl w:val="5634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2" w15:restartNumberingAfterBreak="0">
    <w:nsid w:val="61205AB4"/>
    <w:multiLevelType w:val="multilevel"/>
    <w:tmpl w:val="08B8D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9C0B6D"/>
    <w:multiLevelType w:val="hybridMultilevel"/>
    <w:tmpl w:val="318C5632"/>
    <w:lvl w:ilvl="0" w:tplc="16A64686">
      <w:start w:val="4"/>
      <w:numFmt w:val="upperRoman"/>
      <w:lvlText w:val="%1."/>
      <w:lvlJc w:val="right"/>
      <w:pPr>
        <w:tabs>
          <w:tab w:val="num" w:pos="720"/>
        </w:tabs>
        <w:ind w:left="720" w:hanging="360"/>
      </w:pPr>
    </w:lvl>
    <w:lvl w:ilvl="1" w:tplc="D77A18F2" w:tentative="1">
      <w:start w:val="1"/>
      <w:numFmt w:val="decimal"/>
      <w:lvlText w:val="%2."/>
      <w:lvlJc w:val="left"/>
      <w:pPr>
        <w:tabs>
          <w:tab w:val="num" w:pos="1440"/>
        </w:tabs>
        <w:ind w:left="1440" w:hanging="360"/>
      </w:pPr>
    </w:lvl>
    <w:lvl w:ilvl="2" w:tplc="79A08B4E" w:tentative="1">
      <w:start w:val="1"/>
      <w:numFmt w:val="decimal"/>
      <w:lvlText w:val="%3."/>
      <w:lvlJc w:val="left"/>
      <w:pPr>
        <w:tabs>
          <w:tab w:val="num" w:pos="2160"/>
        </w:tabs>
        <w:ind w:left="2160" w:hanging="360"/>
      </w:pPr>
    </w:lvl>
    <w:lvl w:ilvl="3" w:tplc="B952EE1E" w:tentative="1">
      <w:start w:val="1"/>
      <w:numFmt w:val="decimal"/>
      <w:lvlText w:val="%4."/>
      <w:lvlJc w:val="left"/>
      <w:pPr>
        <w:tabs>
          <w:tab w:val="num" w:pos="2880"/>
        </w:tabs>
        <w:ind w:left="2880" w:hanging="360"/>
      </w:pPr>
    </w:lvl>
    <w:lvl w:ilvl="4" w:tplc="8FC872B0" w:tentative="1">
      <w:start w:val="1"/>
      <w:numFmt w:val="decimal"/>
      <w:lvlText w:val="%5."/>
      <w:lvlJc w:val="left"/>
      <w:pPr>
        <w:tabs>
          <w:tab w:val="num" w:pos="3600"/>
        </w:tabs>
        <w:ind w:left="3600" w:hanging="360"/>
      </w:pPr>
    </w:lvl>
    <w:lvl w:ilvl="5" w:tplc="5C52480E" w:tentative="1">
      <w:start w:val="1"/>
      <w:numFmt w:val="decimal"/>
      <w:lvlText w:val="%6."/>
      <w:lvlJc w:val="left"/>
      <w:pPr>
        <w:tabs>
          <w:tab w:val="num" w:pos="4320"/>
        </w:tabs>
        <w:ind w:left="4320" w:hanging="360"/>
      </w:pPr>
    </w:lvl>
    <w:lvl w:ilvl="6" w:tplc="C0AADABA" w:tentative="1">
      <w:start w:val="1"/>
      <w:numFmt w:val="decimal"/>
      <w:lvlText w:val="%7."/>
      <w:lvlJc w:val="left"/>
      <w:pPr>
        <w:tabs>
          <w:tab w:val="num" w:pos="5040"/>
        </w:tabs>
        <w:ind w:left="5040" w:hanging="360"/>
      </w:pPr>
    </w:lvl>
    <w:lvl w:ilvl="7" w:tplc="D56C28DA" w:tentative="1">
      <w:start w:val="1"/>
      <w:numFmt w:val="decimal"/>
      <w:lvlText w:val="%8."/>
      <w:lvlJc w:val="left"/>
      <w:pPr>
        <w:tabs>
          <w:tab w:val="num" w:pos="5760"/>
        </w:tabs>
        <w:ind w:left="5760" w:hanging="360"/>
      </w:pPr>
    </w:lvl>
    <w:lvl w:ilvl="8" w:tplc="81481882" w:tentative="1">
      <w:start w:val="1"/>
      <w:numFmt w:val="decimal"/>
      <w:lvlText w:val="%9."/>
      <w:lvlJc w:val="left"/>
      <w:pPr>
        <w:tabs>
          <w:tab w:val="num" w:pos="6480"/>
        </w:tabs>
        <w:ind w:left="6480" w:hanging="360"/>
      </w:pPr>
    </w:lvl>
  </w:abstractNum>
  <w:abstractNum w:abstractNumId="24" w15:restartNumberingAfterBreak="0">
    <w:nsid w:val="6CB771F4"/>
    <w:multiLevelType w:val="multilevel"/>
    <w:tmpl w:val="CF28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466B5F"/>
    <w:multiLevelType w:val="multilevel"/>
    <w:tmpl w:val="BDA8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606F17"/>
    <w:multiLevelType w:val="hybridMultilevel"/>
    <w:tmpl w:val="30A8F5EE"/>
    <w:lvl w:ilvl="0" w:tplc="66623072">
      <w:start w:val="2"/>
      <w:numFmt w:val="upperRoman"/>
      <w:lvlText w:val="%1."/>
      <w:lvlJc w:val="right"/>
      <w:pPr>
        <w:tabs>
          <w:tab w:val="num" w:pos="720"/>
        </w:tabs>
        <w:ind w:left="720" w:hanging="360"/>
      </w:pPr>
    </w:lvl>
    <w:lvl w:ilvl="1" w:tplc="06509FD0" w:tentative="1">
      <w:start w:val="1"/>
      <w:numFmt w:val="decimal"/>
      <w:lvlText w:val="%2."/>
      <w:lvlJc w:val="left"/>
      <w:pPr>
        <w:tabs>
          <w:tab w:val="num" w:pos="1440"/>
        </w:tabs>
        <w:ind w:left="1440" w:hanging="360"/>
      </w:pPr>
    </w:lvl>
    <w:lvl w:ilvl="2" w:tplc="567A080C" w:tentative="1">
      <w:start w:val="1"/>
      <w:numFmt w:val="decimal"/>
      <w:lvlText w:val="%3."/>
      <w:lvlJc w:val="left"/>
      <w:pPr>
        <w:tabs>
          <w:tab w:val="num" w:pos="2160"/>
        </w:tabs>
        <w:ind w:left="2160" w:hanging="360"/>
      </w:pPr>
    </w:lvl>
    <w:lvl w:ilvl="3" w:tplc="31D414A8" w:tentative="1">
      <w:start w:val="1"/>
      <w:numFmt w:val="decimal"/>
      <w:lvlText w:val="%4."/>
      <w:lvlJc w:val="left"/>
      <w:pPr>
        <w:tabs>
          <w:tab w:val="num" w:pos="2880"/>
        </w:tabs>
        <w:ind w:left="2880" w:hanging="360"/>
      </w:pPr>
    </w:lvl>
    <w:lvl w:ilvl="4" w:tplc="DAD24034" w:tentative="1">
      <w:start w:val="1"/>
      <w:numFmt w:val="decimal"/>
      <w:lvlText w:val="%5."/>
      <w:lvlJc w:val="left"/>
      <w:pPr>
        <w:tabs>
          <w:tab w:val="num" w:pos="3600"/>
        </w:tabs>
        <w:ind w:left="3600" w:hanging="360"/>
      </w:pPr>
    </w:lvl>
    <w:lvl w:ilvl="5" w:tplc="7C4016A2" w:tentative="1">
      <w:start w:val="1"/>
      <w:numFmt w:val="decimal"/>
      <w:lvlText w:val="%6."/>
      <w:lvlJc w:val="left"/>
      <w:pPr>
        <w:tabs>
          <w:tab w:val="num" w:pos="4320"/>
        </w:tabs>
        <w:ind w:left="4320" w:hanging="360"/>
      </w:pPr>
    </w:lvl>
    <w:lvl w:ilvl="6" w:tplc="A5E4C9F4" w:tentative="1">
      <w:start w:val="1"/>
      <w:numFmt w:val="decimal"/>
      <w:lvlText w:val="%7."/>
      <w:lvlJc w:val="left"/>
      <w:pPr>
        <w:tabs>
          <w:tab w:val="num" w:pos="5040"/>
        </w:tabs>
        <w:ind w:left="5040" w:hanging="360"/>
      </w:pPr>
    </w:lvl>
    <w:lvl w:ilvl="7" w:tplc="45EA9372" w:tentative="1">
      <w:start w:val="1"/>
      <w:numFmt w:val="decimal"/>
      <w:lvlText w:val="%8."/>
      <w:lvlJc w:val="left"/>
      <w:pPr>
        <w:tabs>
          <w:tab w:val="num" w:pos="5760"/>
        </w:tabs>
        <w:ind w:left="5760" w:hanging="360"/>
      </w:pPr>
    </w:lvl>
    <w:lvl w:ilvl="8" w:tplc="E564E2B0" w:tentative="1">
      <w:start w:val="1"/>
      <w:numFmt w:val="decimal"/>
      <w:lvlText w:val="%9."/>
      <w:lvlJc w:val="left"/>
      <w:pPr>
        <w:tabs>
          <w:tab w:val="num" w:pos="6480"/>
        </w:tabs>
        <w:ind w:left="6480" w:hanging="360"/>
      </w:pPr>
    </w:lvl>
  </w:abstractNum>
  <w:abstractNum w:abstractNumId="27"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E612A0F"/>
    <w:multiLevelType w:val="multilevel"/>
    <w:tmpl w:val="8154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21"/>
  </w:num>
  <w:num w:numId="4">
    <w:abstractNumId w:val="19"/>
  </w:num>
  <w:num w:numId="5">
    <w:abstractNumId w:val="27"/>
  </w:num>
  <w:num w:numId="6">
    <w:abstractNumId w:val="22"/>
    <w:lvlOverride w:ilvl="0">
      <w:lvl w:ilvl="0">
        <w:numFmt w:val="upperRoman"/>
        <w:lvlText w:val="%1."/>
        <w:lvlJc w:val="right"/>
      </w:lvl>
    </w:lvlOverride>
  </w:num>
  <w:num w:numId="7">
    <w:abstractNumId w:val="26"/>
  </w:num>
  <w:num w:numId="8">
    <w:abstractNumId w:val="0"/>
  </w:num>
  <w:num w:numId="9">
    <w:abstractNumId w:val="23"/>
  </w:num>
  <w:num w:numId="10">
    <w:abstractNumId w:val="8"/>
  </w:num>
  <w:num w:numId="11">
    <w:abstractNumId w:val="15"/>
  </w:num>
  <w:num w:numId="12">
    <w:abstractNumId w:val="28"/>
  </w:num>
  <w:num w:numId="13">
    <w:abstractNumId w:val="25"/>
  </w:num>
  <w:num w:numId="14">
    <w:abstractNumId w:val="6"/>
  </w:num>
  <w:num w:numId="15">
    <w:abstractNumId w:val="13"/>
  </w:num>
  <w:num w:numId="16">
    <w:abstractNumId w:val="24"/>
  </w:num>
  <w:num w:numId="17">
    <w:abstractNumId w:val="11"/>
  </w:num>
  <w:num w:numId="18">
    <w:abstractNumId w:val="4"/>
  </w:num>
  <w:num w:numId="19">
    <w:abstractNumId w:val="5"/>
  </w:num>
  <w:num w:numId="20">
    <w:abstractNumId w:val="2"/>
  </w:num>
  <w:num w:numId="21">
    <w:abstractNumId w:val="7"/>
  </w:num>
  <w:num w:numId="22">
    <w:abstractNumId w:val="1"/>
  </w:num>
  <w:num w:numId="23">
    <w:abstractNumId w:val="18"/>
  </w:num>
  <w:num w:numId="24">
    <w:abstractNumId w:val="10"/>
  </w:num>
  <w:num w:numId="25">
    <w:abstractNumId w:val="16"/>
  </w:num>
  <w:num w:numId="26">
    <w:abstractNumId w:val="14"/>
  </w:num>
  <w:num w:numId="27">
    <w:abstractNumId w:val="20"/>
  </w:num>
  <w:num w:numId="28">
    <w:abstractNumId w:val="17"/>
  </w:num>
  <w:num w:numId="2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6108"/>
    <w:rsid w:val="000076EC"/>
    <w:rsid w:val="00010DD3"/>
    <w:rsid w:val="00011269"/>
    <w:rsid w:val="00011801"/>
    <w:rsid w:val="00011BCE"/>
    <w:rsid w:val="00012611"/>
    <w:rsid w:val="000154B2"/>
    <w:rsid w:val="000159EA"/>
    <w:rsid w:val="0002047E"/>
    <w:rsid w:val="00021C2A"/>
    <w:rsid w:val="00021CBC"/>
    <w:rsid w:val="00025190"/>
    <w:rsid w:val="0002796F"/>
    <w:rsid w:val="00031ABB"/>
    <w:rsid w:val="00035F85"/>
    <w:rsid w:val="0003606D"/>
    <w:rsid w:val="0003786D"/>
    <w:rsid w:val="00040A87"/>
    <w:rsid w:val="0004268D"/>
    <w:rsid w:val="000468B2"/>
    <w:rsid w:val="00047D27"/>
    <w:rsid w:val="00050074"/>
    <w:rsid w:val="000512AC"/>
    <w:rsid w:val="00054A48"/>
    <w:rsid w:val="00054C28"/>
    <w:rsid w:val="0005538D"/>
    <w:rsid w:val="000606F2"/>
    <w:rsid w:val="00060C03"/>
    <w:rsid w:val="00063A38"/>
    <w:rsid w:val="00065939"/>
    <w:rsid w:val="00066B89"/>
    <w:rsid w:val="000671C0"/>
    <w:rsid w:val="000721C1"/>
    <w:rsid w:val="0007345E"/>
    <w:rsid w:val="000760FF"/>
    <w:rsid w:val="000769A4"/>
    <w:rsid w:val="00083C02"/>
    <w:rsid w:val="0008405D"/>
    <w:rsid w:val="000844A8"/>
    <w:rsid w:val="0008684A"/>
    <w:rsid w:val="00087088"/>
    <w:rsid w:val="00091EB1"/>
    <w:rsid w:val="000925A1"/>
    <w:rsid w:val="00095B51"/>
    <w:rsid w:val="000963F9"/>
    <w:rsid w:val="00096C70"/>
    <w:rsid w:val="000972D1"/>
    <w:rsid w:val="000977E7"/>
    <w:rsid w:val="00097DB5"/>
    <w:rsid w:val="000A0030"/>
    <w:rsid w:val="000A14D7"/>
    <w:rsid w:val="000A6C08"/>
    <w:rsid w:val="000B4E23"/>
    <w:rsid w:val="000B4E77"/>
    <w:rsid w:val="000B7C3B"/>
    <w:rsid w:val="000C05B0"/>
    <w:rsid w:val="000C3623"/>
    <w:rsid w:val="000C482C"/>
    <w:rsid w:val="000D1C54"/>
    <w:rsid w:val="000D2BCE"/>
    <w:rsid w:val="000D50FE"/>
    <w:rsid w:val="000D71B4"/>
    <w:rsid w:val="000E1909"/>
    <w:rsid w:val="000E3C29"/>
    <w:rsid w:val="000E418B"/>
    <w:rsid w:val="000E4369"/>
    <w:rsid w:val="000E6583"/>
    <w:rsid w:val="000E6B86"/>
    <w:rsid w:val="000F00B1"/>
    <w:rsid w:val="000F1586"/>
    <w:rsid w:val="000F552A"/>
    <w:rsid w:val="00100E1D"/>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109F"/>
    <w:rsid w:val="00121CCB"/>
    <w:rsid w:val="00121F38"/>
    <w:rsid w:val="00123402"/>
    <w:rsid w:val="00125FA9"/>
    <w:rsid w:val="00127502"/>
    <w:rsid w:val="001277C9"/>
    <w:rsid w:val="001316B7"/>
    <w:rsid w:val="00132BB4"/>
    <w:rsid w:val="00133168"/>
    <w:rsid w:val="00134E79"/>
    <w:rsid w:val="001353FF"/>
    <w:rsid w:val="00135704"/>
    <w:rsid w:val="001363EA"/>
    <w:rsid w:val="001377B6"/>
    <w:rsid w:val="00140AEF"/>
    <w:rsid w:val="001411E5"/>
    <w:rsid w:val="001469EB"/>
    <w:rsid w:val="0015630E"/>
    <w:rsid w:val="00161BE3"/>
    <w:rsid w:val="00174A6A"/>
    <w:rsid w:val="0017605A"/>
    <w:rsid w:val="00176FFA"/>
    <w:rsid w:val="00177AE3"/>
    <w:rsid w:val="00181CD3"/>
    <w:rsid w:val="00183F8F"/>
    <w:rsid w:val="00186190"/>
    <w:rsid w:val="00187DF6"/>
    <w:rsid w:val="00190823"/>
    <w:rsid w:val="001916AF"/>
    <w:rsid w:val="001920BF"/>
    <w:rsid w:val="00193297"/>
    <w:rsid w:val="0019403D"/>
    <w:rsid w:val="001944EB"/>
    <w:rsid w:val="00194546"/>
    <w:rsid w:val="00197A0A"/>
    <w:rsid w:val="001A0BC5"/>
    <w:rsid w:val="001A0EA1"/>
    <w:rsid w:val="001A292B"/>
    <w:rsid w:val="001A5510"/>
    <w:rsid w:val="001A5ED6"/>
    <w:rsid w:val="001B047D"/>
    <w:rsid w:val="001B11EA"/>
    <w:rsid w:val="001B29AE"/>
    <w:rsid w:val="001C33C1"/>
    <w:rsid w:val="001C6022"/>
    <w:rsid w:val="001C7725"/>
    <w:rsid w:val="001C798A"/>
    <w:rsid w:val="001D0D50"/>
    <w:rsid w:val="001D1FD3"/>
    <w:rsid w:val="001D78E7"/>
    <w:rsid w:val="001E0250"/>
    <w:rsid w:val="001E214B"/>
    <w:rsid w:val="001E5883"/>
    <w:rsid w:val="001F3794"/>
    <w:rsid w:val="001F6FE2"/>
    <w:rsid w:val="001F72F6"/>
    <w:rsid w:val="001F7DBF"/>
    <w:rsid w:val="00201CD0"/>
    <w:rsid w:val="00203763"/>
    <w:rsid w:val="0020381D"/>
    <w:rsid w:val="00210853"/>
    <w:rsid w:val="00211ACD"/>
    <w:rsid w:val="0021240F"/>
    <w:rsid w:val="00213574"/>
    <w:rsid w:val="002142AC"/>
    <w:rsid w:val="00214E28"/>
    <w:rsid w:val="00217EA7"/>
    <w:rsid w:val="002211D8"/>
    <w:rsid w:val="00221CC3"/>
    <w:rsid w:val="00223E4C"/>
    <w:rsid w:val="00223F6A"/>
    <w:rsid w:val="002248DC"/>
    <w:rsid w:val="002271E4"/>
    <w:rsid w:val="00230528"/>
    <w:rsid w:val="00232150"/>
    <w:rsid w:val="002334EF"/>
    <w:rsid w:val="00237E49"/>
    <w:rsid w:val="00240C73"/>
    <w:rsid w:val="0024488E"/>
    <w:rsid w:val="00246E98"/>
    <w:rsid w:val="00253D21"/>
    <w:rsid w:val="00256A9C"/>
    <w:rsid w:val="00261D8F"/>
    <w:rsid w:val="002623F4"/>
    <w:rsid w:val="00265386"/>
    <w:rsid w:val="00266720"/>
    <w:rsid w:val="002668E4"/>
    <w:rsid w:val="00275E6F"/>
    <w:rsid w:val="002760AB"/>
    <w:rsid w:val="0027684C"/>
    <w:rsid w:val="00282E5F"/>
    <w:rsid w:val="002846D9"/>
    <w:rsid w:val="00290EF7"/>
    <w:rsid w:val="0029282C"/>
    <w:rsid w:val="00295F8B"/>
    <w:rsid w:val="00297F9D"/>
    <w:rsid w:val="002A2530"/>
    <w:rsid w:val="002A6B6E"/>
    <w:rsid w:val="002B17A5"/>
    <w:rsid w:val="002B6C4E"/>
    <w:rsid w:val="002B7B6E"/>
    <w:rsid w:val="002C3EA4"/>
    <w:rsid w:val="002C676F"/>
    <w:rsid w:val="002C6B1B"/>
    <w:rsid w:val="002D1A2D"/>
    <w:rsid w:val="002D294D"/>
    <w:rsid w:val="002D49D8"/>
    <w:rsid w:val="002D543B"/>
    <w:rsid w:val="002D6CC9"/>
    <w:rsid w:val="002D6D8F"/>
    <w:rsid w:val="002D7C2C"/>
    <w:rsid w:val="002E1BCA"/>
    <w:rsid w:val="002E51A9"/>
    <w:rsid w:val="002E55FA"/>
    <w:rsid w:val="002E57B9"/>
    <w:rsid w:val="002E6969"/>
    <w:rsid w:val="002F03EC"/>
    <w:rsid w:val="002F1EBF"/>
    <w:rsid w:val="002F23F8"/>
    <w:rsid w:val="002F518B"/>
    <w:rsid w:val="002F5C55"/>
    <w:rsid w:val="002F6A4B"/>
    <w:rsid w:val="002F6D52"/>
    <w:rsid w:val="002F797D"/>
    <w:rsid w:val="003008A0"/>
    <w:rsid w:val="00300C97"/>
    <w:rsid w:val="003028C6"/>
    <w:rsid w:val="00304277"/>
    <w:rsid w:val="003134A6"/>
    <w:rsid w:val="00313CF1"/>
    <w:rsid w:val="003204EA"/>
    <w:rsid w:val="00324247"/>
    <w:rsid w:val="00326F06"/>
    <w:rsid w:val="00331948"/>
    <w:rsid w:val="00331CD0"/>
    <w:rsid w:val="00333445"/>
    <w:rsid w:val="00336DDB"/>
    <w:rsid w:val="0033737C"/>
    <w:rsid w:val="00337B0F"/>
    <w:rsid w:val="00345A63"/>
    <w:rsid w:val="0034706F"/>
    <w:rsid w:val="00347BAB"/>
    <w:rsid w:val="0035605D"/>
    <w:rsid w:val="003564D8"/>
    <w:rsid w:val="00362189"/>
    <w:rsid w:val="00362274"/>
    <w:rsid w:val="00362F45"/>
    <w:rsid w:val="00364183"/>
    <w:rsid w:val="003673C8"/>
    <w:rsid w:val="0037078D"/>
    <w:rsid w:val="0037340A"/>
    <w:rsid w:val="0037605C"/>
    <w:rsid w:val="00376CA3"/>
    <w:rsid w:val="00377440"/>
    <w:rsid w:val="00380F1E"/>
    <w:rsid w:val="00381225"/>
    <w:rsid w:val="00382EA8"/>
    <w:rsid w:val="003830D4"/>
    <w:rsid w:val="00386881"/>
    <w:rsid w:val="003874C7"/>
    <w:rsid w:val="00396B52"/>
    <w:rsid w:val="00397F98"/>
    <w:rsid w:val="003A2596"/>
    <w:rsid w:val="003A43AD"/>
    <w:rsid w:val="003A473B"/>
    <w:rsid w:val="003B0CCC"/>
    <w:rsid w:val="003B1825"/>
    <w:rsid w:val="003B2AF9"/>
    <w:rsid w:val="003B4B01"/>
    <w:rsid w:val="003B5012"/>
    <w:rsid w:val="003B527A"/>
    <w:rsid w:val="003B7BF3"/>
    <w:rsid w:val="003C0158"/>
    <w:rsid w:val="003C429B"/>
    <w:rsid w:val="003C50FB"/>
    <w:rsid w:val="003D0D48"/>
    <w:rsid w:val="003D4C5F"/>
    <w:rsid w:val="003D66A1"/>
    <w:rsid w:val="003E0716"/>
    <w:rsid w:val="003E1D62"/>
    <w:rsid w:val="003E2652"/>
    <w:rsid w:val="003E7536"/>
    <w:rsid w:val="003F2114"/>
    <w:rsid w:val="003F5CEE"/>
    <w:rsid w:val="003F6AB6"/>
    <w:rsid w:val="003F701C"/>
    <w:rsid w:val="00402824"/>
    <w:rsid w:val="00403191"/>
    <w:rsid w:val="00404A86"/>
    <w:rsid w:val="00404CBC"/>
    <w:rsid w:val="00405D94"/>
    <w:rsid w:val="00405EB3"/>
    <w:rsid w:val="00411933"/>
    <w:rsid w:val="0041200F"/>
    <w:rsid w:val="0041576C"/>
    <w:rsid w:val="00417170"/>
    <w:rsid w:val="00417970"/>
    <w:rsid w:val="00417EDE"/>
    <w:rsid w:val="00420498"/>
    <w:rsid w:val="004242F1"/>
    <w:rsid w:val="00425596"/>
    <w:rsid w:val="00426D83"/>
    <w:rsid w:val="004275DB"/>
    <w:rsid w:val="00427A4D"/>
    <w:rsid w:val="00430819"/>
    <w:rsid w:val="004343F3"/>
    <w:rsid w:val="00437D6B"/>
    <w:rsid w:val="00447BC5"/>
    <w:rsid w:val="00450808"/>
    <w:rsid w:val="00450B72"/>
    <w:rsid w:val="004514C5"/>
    <w:rsid w:val="00453793"/>
    <w:rsid w:val="004544DF"/>
    <w:rsid w:val="00455548"/>
    <w:rsid w:val="00461C38"/>
    <w:rsid w:val="004702E9"/>
    <w:rsid w:val="004710E6"/>
    <w:rsid w:val="00472886"/>
    <w:rsid w:val="0047310A"/>
    <w:rsid w:val="0047391F"/>
    <w:rsid w:val="00476B89"/>
    <w:rsid w:val="00476DAB"/>
    <w:rsid w:val="0048745C"/>
    <w:rsid w:val="0048771E"/>
    <w:rsid w:val="004918F0"/>
    <w:rsid w:val="00493933"/>
    <w:rsid w:val="004950D4"/>
    <w:rsid w:val="0049598F"/>
    <w:rsid w:val="004A1073"/>
    <w:rsid w:val="004A1730"/>
    <w:rsid w:val="004A345E"/>
    <w:rsid w:val="004B1587"/>
    <w:rsid w:val="004B1D07"/>
    <w:rsid w:val="004B2715"/>
    <w:rsid w:val="004B461E"/>
    <w:rsid w:val="004C1893"/>
    <w:rsid w:val="004C19F0"/>
    <w:rsid w:val="004D4AE7"/>
    <w:rsid w:val="004D71BC"/>
    <w:rsid w:val="004E1FDE"/>
    <w:rsid w:val="004E208E"/>
    <w:rsid w:val="004E43F6"/>
    <w:rsid w:val="004F26E7"/>
    <w:rsid w:val="004F3EB3"/>
    <w:rsid w:val="004F55D2"/>
    <w:rsid w:val="004F5AFF"/>
    <w:rsid w:val="00501C06"/>
    <w:rsid w:val="00503A21"/>
    <w:rsid w:val="00504C41"/>
    <w:rsid w:val="00506FBD"/>
    <w:rsid w:val="0051018D"/>
    <w:rsid w:val="005144B4"/>
    <w:rsid w:val="005179E2"/>
    <w:rsid w:val="00520D4B"/>
    <w:rsid w:val="00523946"/>
    <w:rsid w:val="00525EB0"/>
    <w:rsid w:val="00532554"/>
    <w:rsid w:val="00532CE4"/>
    <w:rsid w:val="00532F01"/>
    <w:rsid w:val="00540370"/>
    <w:rsid w:val="005411EE"/>
    <w:rsid w:val="005416BC"/>
    <w:rsid w:val="00542B72"/>
    <w:rsid w:val="00543BF4"/>
    <w:rsid w:val="00546935"/>
    <w:rsid w:val="00551561"/>
    <w:rsid w:val="00552857"/>
    <w:rsid w:val="00553FF1"/>
    <w:rsid w:val="005562F4"/>
    <w:rsid w:val="00557140"/>
    <w:rsid w:val="005575C7"/>
    <w:rsid w:val="005611E8"/>
    <w:rsid w:val="00567511"/>
    <w:rsid w:val="00567E76"/>
    <w:rsid w:val="00571A5A"/>
    <w:rsid w:val="00572B3B"/>
    <w:rsid w:val="00572FE0"/>
    <w:rsid w:val="00583340"/>
    <w:rsid w:val="00584BE8"/>
    <w:rsid w:val="00584BF9"/>
    <w:rsid w:val="00591D84"/>
    <w:rsid w:val="00592BFA"/>
    <w:rsid w:val="005933EC"/>
    <w:rsid w:val="00594DD9"/>
    <w:rsid w:val="0059518E"/>
    <w:rsid w:val="005965E8"/>
    <w:rsid w:val="005A0680"/>
    <w:rsid w:val="005A0937"/>
    <w:rsid w:val="005A3024"/>
    <w:rsid w:val="005A437B"/>
    <w:rsid w:val="005A578B"/>
    <w:rsid w:val="005B0A08"/>
    <w:rsid w:val="005B143F"/>
    <w:rsid w:val="005B273F"/>
    <w:rsid w:val="005B6E32"/>
    <w:rsid w:val="005C212A"/>
    <w:rsid w:val="005C3311"/>
    <w:rsid w:val="005D1C57"/>
    <w:rsid w:val="005D4248"/>
    <w:rsid w:val="005E0653"/>
    <w:rsid w:val="005E0D7D"/>
    <w:rsid w:val="005E0FD4"/>
    <w:rsid w:val="005E3F28"/>
    <w:rsid w:val="005E4F30"/>
    <w:rsid w:val="005E5AC3"/>
    <w:rsid w:val="005F1FF0"/>
    <w:rsid w:val="005F487D"/>
    <w:rsid w:val="0060483C"/>
    <w:rsid w:val="00604F54"/>
    <w:rsid w:val="00606A60"/>
    <w:rsid w:val="00610CCE"/>
    <w:rsid w:val="006143E2"/>
    <w:rsid w:val="00615F57"/>
    <w:rsid w:val="006174A0"/>
    <w:rsid w:val="00620339"/>
    <w:rsid w:val="0062138C"/>
    <w:rsid w:val="00621D8E"/>
    <w:rsid w:val="00623284"/>
    <w:rsid w:val="0062393F"/>
    <w:rsid w:val="00625F9C"/>
    <w:rsid w:val="00626FF0"/>
    <w:rsid w:val="00627632"/>
    <w:rsid w:val="00627BF5"/>
    <w:rsid w:val="00631165"/>
    <w:rsid w:val="00631A8C"/>
    <w:rsid w:val="00633540"/>
    <w:rsid w:val="00635E45"/>
    <w:rsid w:val="00636068"/>
    <w:rsid w:val="00636603"/>
    <w:rsid w:val="00640728"/>
    <w:rsid w:val="00644457"/>
    <w:rsid w:val="006455D4"/>
    <w:rsid w:val="00645868"/>
    <w:rsid w:val="00646B36"/>
    <w:rsid w:val="00650775"/>
    <w:rsid w:val="0066006E"/>
    <w:rsid w:val="00660ACF"/>
    <w:rsid w:val="00661248"/>
    <w:rsid w:val="00661A41"/>
    <w:rsid w:val="006635AC"/>
    <w:rsid w:val="0066403E"/>
    <w:rsid w:val="006671DC"/>
    <w:rsid w:val="006675EE"/>
    <w:rsid w:val="0067110A"/>
    <w:rsid w:val="006713B4"/>
    <w:rsid w:val="00671FD9"/>
    <w:rsid w:val="00673A95"/>
    <w:rsid w:val="00673BBA"/>
    <w:rsid w:val="00691851"/>
    <w:rsid w:val="006972A3"/>
    <w:rsid w:val="006A13CC"/>
    <w:rsid w:val="006B0FE9"/>
    <w:rsid w:val="006B358E"/>
    <w:rsid w:val="006B3AEA"/>
    <w:rsid w:val="006B3C72"/>
    <w:rsid w:val="006B50B7"/>
    <w:rsid w:val="006B7A48"/>
    <w:rsid w:val="006C0E60"/>
    <w:rsid w:val="006C1517"/>
    <w:rsid w:val="006C1A4E"/>
    <w:rsid w:val="006C1BD1"/>
    <w:rsid w:val="006C582E"/>
    <w:rsid w:val="006C69F5"/>
    <w:rsid w:val="006C7192"/>
    <w:rsid w:val="006D0A47"/>
    <w:rsid w:val="006D1D18"/>
    <w:rsid w:val="006D1FA7"/>
    <w:rsid w:val="006D201C"/>
    <w:rsid w:val="006D2C87"/>
    <w:rsid w:val="006D5269"/>
    <w:rsid w:val="006E0CF7"/>
    <w:rsid w:val="006E165C"/>
    <w:rsid w:val="006E29C6"/>
    <w:rsid w:val="006E46FE"/>
    <w:rsid w:val="006E49F5"/>
    <w:rsid w:val="006F04EF"/>
    <w:rsid w:val="006F069D"/>
    <w:rsid w:val="006F2531"/>
    <w:rsid w:val="006F4B02"/>
    <w:rsid w:val="006F4BA8"/>
    <w:rsid w:val="006F63E5"/>
    <w:rsid w:val="0070286D"/>
    <w:rsid w:val="00702B04"/>
    <w:rsid w:val="00704D7A"/>
    <w:rsid w:val="00710811"/>
    <w:rsid w:val="00710910"/>
    <w:rsid w:val="007152D2"/>
    <w:rsid w:val="00717ACF"/>
    <w:rsid w:val="00721876"/>
    <w:rsid w:val="0072610A"/>
    <w:rsid w:val="00727155"/>
    <w:rsid w:val="007341F6"/>
    <w:rsid w:val="00735F7A"/>
    <w:rsid w:val="00740E80"/>
    <w:rsid w:val="00754E81"/>
    <w:rsid w:val="00756E35"/>
    <w:rsid w:val="00756EBE"/>
    <w:rsid w:val="007616BA"/>
    <w:rsid w:val="007625B2"/>
    <w:rsid w:val="007628CA"/>
    <w:rsid w:val="00764612"/>
    <w:rsid w:val="0077016F"/>
    <w:rsid w:val="007703E2"/>
    <w:rsid w:val="00770AF2"/>
    <w:rsid w:val="007718C9"/>
    <w:rsid w:val="00773007"/>
    <w:rsid w:val="00774599"/>
    <w:rsid w:val="007764C5"/>
    <w:rsid w:val="00776D41"/>
    <w:rsid w:val="0078000B"/>
    <w:rsid w:val="00780B2F"/>
    <w:rsid w:val="00780E8B"/>
    <w:rsid w:val="00782CEF"/>
    <w:rsid w:val="0078358A"/>
    <w:rsid w:val="00783B11"/>
    <w:rsid w:val="0078495C"/>
    <w:rsid w:val="00785774"/>
    <w:rsid w:val="00786592"/>
    <w:rsid w:val="00786A4E"/>
    <w:rsid w:val="007900AB"/>
    <w:rsid w:val="00791F01"/>
    <w:rsid w:val="00796DAA"/>
    <w:rsid w:val="00797752"/>
    <w:rsid w:val="00797D23"/>
    <w:rsid w:val="007A011B"/>
    <w:rsid w:val="007A327A"/>
    <w:rsid w:val="007A4375"/>
    <w:rsid w:val="007A5254"/>
    <w:rsid w:val="007B133B"/>
    <w:rsid w:val="007B1E5E"/>
    <w:rsid w:val="007B3254"/>
    <w:rsid w:val="007B38A0"/>
    <w:rsid w:val="007B3CB7"/>
    <w:rsid w:val="007B4CC9"/>
    <w:rsid w:val="007B5D70"/>
    <w:rsid w:val="007B6500"/>
    <w:rsid w:val="007C3050"/>
    <w:rsid w:val="007C50D4"/>
    <w:rsid w:val="007C5B82"/>
    <w:rsid w:val="007C7DA3"/>
    <w:rsid w:val="007D4C84"/>
    <w:rsid w:val="007D7645"/>
    <w:rsid w:val="007E0057"/>
    <w:rsid w:val="007E1ED5"/>
    <w:rsid w:val="007E471A"/>
    <w:rsid w:val="007E4AC3"/>
    <w:rsid w:val="007E7306"/>
    <w:rsid w:val="007E7ED3"/>
    <w:rsid w:val="007F1FB0"/>
    <w:rsid w:val="008021B9"/>
    <w:rsid w:val="00803D0D"/>
    <w:rsid w:val="00806A3D"/>
    <w:rsid w:val="00811186"/>
    <w:rsid w:val="00811FE2"/>
    <w:rsid w:val="0081232F"/>
    <w:rsid w:val="00812F9F"/>
    <w:rsid w:val="00817F9B"/>
    <w:rsid w:val="008229A8"/>
    <w:rsid w:val="00822E39"/>
    <w:rsid w:val="008250C2"/>
    <w:rsid w:val="00825259"/>
    <w:rsid w:val="0082590B"/>
    <w:rsid w:val="0082739B"/>
    <w:rsid w:val="00835DF7"/>
    <w:rsid w:val="00836C60"/>
    <w:rsid w:val="00840C8F"/>
    <w:rsid w:val="008413ED"/>
    <w:rsid w:val="0084177E"/>
    <w:rsid w:val="008448FC"/>
    <w:rsid w:val="0084548E"/>
    <w:rsid w:val="00851E51"/>
    <w:rsid w:val="00853D70"/>
    <w:rsid w:val="00854273"/>
    <w:rsid w:val="0086221F"/>
    <w:rsid w:val="00864A2A"/>
    <w:rsid w:val="00866D1F"/>
    <w:rsid w:val="00870CF0"/>
    <w:rsid w:val="00872362"/>
    <w:rsid w:val="00874654"/>
    <w:rsid w:val="00874FC9"/>
    <w:rsid w:val="0087777E"/>
    <w:rsid w:val="00880069"/>
    <w:rsid w:val="00881038"/>
    <w:rsid w:val="008814AD"/>
    <w:rsid w:val="008826AA"/>
    <w:rsid w:val="008855E1"/>
    <w:rsid w:val="00885E87"/>
    <w:rsid w:val="00892F18"/>
    <w:rsid w:val="008944B3"/>
    <w:rsid w:val="008944E9"/>
    <w:rsid w:val="008968A5"/>
    <w:rsid w:val="008A450F"/>
    <w:rsid w:val="008A53F6"/>
    <w:rsid w:val="008A561F"/>
    <w:rsid w:val="008B14D8"/>
    <w:rsid w:val="008B2FEF"/>
    <w:rsid w:val="008B49BD"/>
    <w:rsid w:val="008B5112"/>
    <w:rsid w:val="008B57EE"/>
    <w:rsid w:val="008B7B25"/>
    <w:rsid w:val="008C1D5C"/>
    <w:rsid w:val="008C5309"/>
    <w:rsid w:val="008C550D"/>
    <w:rsid w:val="008C6DA7"/>
    <w:rsid w:val="008D0911"/>
    <w:rsid w:val="008D2980"/>
    <w:rsid w:val="008D3162"/>
    <w:rsid w:val="008D3D4A"/>
    <w:rsid w:val="008D6B13"/>
    <w:rsid w:val="008E0689"/>
    <w:rsid w:val="008E633F"/>
    <w:rsid w:val="008F07A8"/>
    <w:rsid w:val="008F2592"/>
    <w:rsid w:val="00902124"/>
    <w:rsid w:val="00902F08"/>
    <w:rsid w:val="00905BEA"/>
    <w:rsid w:val="009065B1"/>
    <w:rsid w:val="00906CB2"/>
    <w:rsid w:val="00911342"/>
    <w:rsid w:val="00916002"/>
    <w:rsid w:val="009161A8"/>
    <w:rsid w:val="009210C7"/>
    <w:rsid w:val="009212A7"/>
    <w:rsid w:val="009228BA"/>
    <w:rsid w:val="0092615B"/>
    <w:rsid w:val="009266DB"/>
    <w:rsid w:val="00926BEE"/>
    <w:rsid w:val="00927912"/>
    <w:rsid w:val="0093336E"/>
    <w:rsid w:val="00941B06"/>
    <w:rsid w:val="0094232A"/>
    <w:rsid w:val="00944698"/>
    <w:rsid w:val="00944A25"/>
    <w:rsid w:val="009454BB"/>
    <w:rsid w:val="0096063C"/>
    <w:rsid w:val="009643D3"/>
    <w:rsid w:val="00965A69"/>
    <w:rsid w:val="00965C3E"/>
    <w:rsid w:val="00971244"/>
    <w:rsid w:val="009713A7"/>
    <w:rsid w:val="00972016"/>
    <w:rsid w:val="00972952"/>
    <w:rsid w:val="009730CD"/>
    <w:rsid w:val="00976204"/>
    <w:rsid w:val="009779E9"/>
    <w:rsid w:val="00980BD0"/>
    <w:rsid w:val="00981B1A"/>
    <w:rsid w:val="009850F3"/>
    <w:rsid w:val="0098572D"/>
    <w:rsid w:val="0098756C"/>
    <w:rsid w:val="0099032A"/>
    <w:rsid w:val="0099051E"/>
    <w:rsid w:val="0099196C"/>
    <w:rsid w:val="009925A2"/>
    <w:rsid w:val="00997C09"/>
    <w:rsid w:val="00997EE9"/>
    <w:rsid w:val="009A01B2"/>
    <w:rsid w:val="009A32E1"/>
    <w:rsid w:val="009A441F"/>
    <w:rsid w:val="009A4D9B"/>
    <w:rsid w:val="009A71F7"/>
    <w:rsid w:val="009B2260"/>
    <w:rsid w:val="009B3BE2"/>
    <w:rsid w:val="009B42D0"/>
    <w:rsid w:val="009C35C0"/>
    <w:rsid w:val="009C5DA6"/>
    <w:rsid w:val="009C6843"/>
    <w:rsid w:val="009D68C4"/>
    <w:rsid w:val="009E01C9"/>
    <w:rsid w:val="009E14E1"/>
    <w:rsid w:val="009E1A57"/>
    <w:rsid w:val="009E1DDB"/>
    <w:rsid w:val="009E3C0B"/>
    <w:rsid w:val="009E7803"/>
    <w:rsid w:val="009F08CA"/>
    <w:rsid w:val="009F47E3"/>
    <w:rsid w:val="009F5641"/>
    <w:rsid w:val="009F6E61"/>
    <w:rsid w:val="009F7198"/>
    <w:rsid w:val="00A02547"/>
    <w:rsid w:val="00A04821"/>
    <w:rsid w:val="00A04C9C"/>
    <w:rsid w:val="00A050C3"/>
    <w:rsid w:val="00A15CA6"/>
    <w:rsid w:val="00A17F89"/>
    <w:rsid w:val="00A25529"/>
    <w:rsid w:val="00A30BE7"/>
    <w:rsid w:val="00A34CE6"/>
    <w:rsid w:val="00A35E75"/>
    <w:rsid w:val="00A35EF1"/>
    <w:rsid w:val="00A37361"/>
    <w:rsid w:val="00A43A12"/>
    <w:rsid w:val="00A46AE8"/>
    <w:rsid w:val="00A51F84"/>
    <w:rsid w:val="00A52453"/>
    <w:rsid w:val="00A528CF"/>
    <w:rsid w:val="00A61222"/>
    <w:rsid w:val="00A617E5"/>
    <w:rsid w:val="00A721DC"/>
    <w:rsid w:val="00A72624"/>
    <w:rsid w:val="00A72637"/>
    <w:rsid w:val="00A72D5D"/>
    <w:rsid w:val="00A73737"/>
    <w:rsid w:val="00A74B21"/>
    <w:rsid w:val="00A77AD3"/>
    <w:rsid w:val="00A77AF9"/>
    <w:rsid w:val="00A804F5"/>
    <w:rsid w:val="00A8158C"/>
    <w:rsid w:val="00A8352F"/>
    <w:rsid w:val="00A83E97"/>
    <w:rsid w:val="00A84651"/>
    <w:rsid w:val="00A8587B"/>
    <w:rsid w:val="00A91A69"/>
    <w:rsid w:val="00A97454"/>
    <w:rsid w:val="00AA27BF"/>
    <w:rsid w:val="00AB2155"/>
    <w:rsid w:val="00AB750F"/>
    <w:rsid w:val="00AB7579"/>
    <w:rsid w:val="00AC2175"/>
    <w:rsid w:val="00AC3F0F"/>
    <w:rsid w:val="00AC53F8"/>
    <w:rsid w:val="00AD0FAC"/>
    <w:rsid w:val="00AD2544"/>
    <w:rsid w:val="00AD4793"/>
    <w:rsid w:val="00AE2566"/>
    <w:rsid w:val="00AE3803"/>
    <w:rsid w:val="00AE5242"/>
    <w:rsid w:val="00AE5259"/>
    <w:rsid w:val="00AE7E3B"/>
    <w:rsid w:val="00AF011B"/>
    <w:rsid w:val="00AF0221"/>
    <w:rsid w:val="00AF268D"/>
    <w:rsid w:val="00AF344B"/>
    <w:rsid w:val="00AF38CF"/>
    <w:rsid w:val="00AF3B81"/>
    <w:rsid w:val="00AF4C56"/>
    <w:rsid w:val="00AF57FD"/>
    <w:rsid w:val="00B00111"/>
    <w:rsid w:val="00B02DA7"/>
    <w:rsid w:val="00B0388A"/>
    <w:rsid w:val="00B0497F"/>
    <w:rsid w:val="00B06CBF"/>
    <w:rsid w:val="00B10363"/>
    <w:rsid w:val="00B11E25"/>
    <w:rsid w:val="00B17152"/>
    <w:rsid w:val="00B1766D"/>
    <w:rsid w:val="00B20083"/>
    <w:rsid w:val="00B20E6A"/>
    <w:rsid w:val="00B23367"/>
    <w:rsid w:val="00B24C5C"/>
    <w:rsid w:val="00B252B3"/>
    <w:rsid w:val="00B254E3"/>
    <w:rsid w:val="00B25738"/>
    <w:rsid w:val="00B26031"/>
    <w:rsid w:val="00B27AC5"/>
    <w:rsid w:val="00B322BD"/>
    <w:rsid w:val="00B32A84"/>
    <w:rsid w:val="00B370D3"/>
    <w:rsid w:val="00B37380"/>
    <w:rsid w:val="00B4004E"/>
    <w:rsid w:val="00B40456"/>
    <w:rsid w:val="00B4055E"/>
    <w:rsid w:val="00B413D5"/>
    <w:rsid w:val="00B419AA"/>
    <w:rsid w:val="00B41A67"/>
    <w:rsid w:val="00B423E9"/>
    <w:rsid w:val="00B46DAE"/>
    <w:rsid w:val="00B51998"/>
    <w:rsid w:val="00B51BB7"/>
    <w:rsid w:val="00B560C7"/>
    <w:rsid w:val="00B579DB"/>
    <w:rsid w:val="00B616BC"/>
    <w:rsid w:val="00B61AC9"/>
    <w:rsid w:val="00B649E0"/>
    <w:rsid w:val="00B64A56"/>
    <w:rsid w:val="00B66120"/>
    <w:rsid w:val="00B677FF"/>
    <w:rsid w:val="00B67A63"/>
    <w:rsid w:val="00B76AA1"/>
    <w:rsid w:val="00B76AC1"/>
    <w:rsid w:val="00B90E2E"/>
    <w:rsid w:val="00B921C6"/>
    <w:rsid w:val="00B92A62"/>
    <w:rsid w:val="00B93E2D"/>
    <w:rsid w:val="00B9736A"/>
    <w:rsid w:val="00B97A7A"/>
    <w:rsid w:val="00BA71BB"/>
    <w:rsid w:val="00BA79E5"/>
    <w:rsid w:val="00BB29EA"/>
    <w:rsid w:val="00BB59C2"/>
    <w:rsid w:val="00BB5BCF"/>
    <w:rsid w:val="00BC2BC8"/>
    <w:rsid w:val="00BC3BCB"/>
    <w:rsid w:val="00BD0BF0"/>
    <w:rsid w:val="00BD2B8A"/>
    <w:rsid w:val="00BD4055"/>
    <w:rsid w:val="00BD4F10"/>
    <w:rsid w:val="00BD698F"/>
    <w:rsid w:val="00BE0063"/>
    <w:rsid w:val="00BE0C57"/>
    <w:rsid w:val="00BE6915"/>
    <w:rsid w:val="00BE6BB6"/>
    <w:rsid w:val="00BF1BF6"/>
    <w:rsid w:val="00BF4E3A"/>
    <w:rsid w:val="00C003CD"/>
    <w:rsid w:val="00C003E3"/>
    <w:rsid w:val="00C038C2"/>
    <w:rsid w:val="00C038DB"/>
    <w:rsid w:val="00C041DE"/>
    <w:rsid w:val="00C06E6E"/>
    <w:rsid w:val="00C105D7"/>
    <w:rsid w:val="00C1183C"/>
    <w:rsid w:val="00C16F86"/>
    <w:rsid w:val="00C30C3E"/>
    <w:rsid w:val="00C421EE"/>
    <w:rsid w:val="00C435FA"/>
    <w:rsid w:val="00C45435"/>
    <w:rsid w:val="00C45FC6"/>
    <w:rsid w:val="00C52D36"/>
    <w:rsid w:val="00C54AA5"/>
    <w:rsid w:val="00C62B76"/>
    <w:rsid w:val="00C64FAD"/>
    <w:rsid w:val="00C676E6"/>
    <w:rsid w:val="00C7301F"/>
    <w:rsid w:val="00C74723"/>
    <w:rsid w:val="00C75106"/>
    <w:rsid w:val="00C75869"/>
    <w:rsid w:val="00C76B8E"/>
    <w:rsid w:val="00C77B60"/>
    <w:rsid w:val="00C809ED"/>
    <w:rsid w:val="00C80DB6"/>
    <w:rsid w:val="00C81054"/>
    <w:rsid w:val="00C811F6"/>
    <w:rsid w:val="00C82D95"/>
    <w:rsid w:val="00C8312E"/>
    <w:rsid w:val="00C83994"/>
    <w:rsid w:val="00C8565D"/>
    <w:rsid w:val="00C92A64"/>
    <w:rsid w:val="00C95659"/>
    <w:rsid w:val="00C97702"/>
    <w:rsid w:val="00CA3D20"/>
    <w:rsid w:val="00CA4080"/>
    <w:rsid w:val="00CA46BA"/>
    <w:rsid w:val="00CA4C11"/>
    <w:rsid w:val="00CA50EA"/>
    <w:rsid w:val="00CB0E79"/>
    <w:rsid w:val="00CB16AB"/>
    <w:rsid w:val="00CB3330"/>
    <w:rsid w:val="00CB67C2"/>
    <w:rsid w:val="00CC3DEF"/>
    <w:rsid w:val="00CC73A9"/>
    <w:rsid w:val="00CC754C"/>
    <w:rsid w:val="00CD20BE"/>
    <w:rsid w:val="00CD278B"/>
    <w:rsid w:val="00CD3493"/>
    <w:rsid w:val="00CD4CB9"/>
    <w:rsid w:val="00CD512E"/>
    <w:rsid w:val="00CD56C5"/>
    <w:rsid w:val="00CD7064"/>
    <w:rsid w:val="00CD7A63"/>
    <w:rsid w:val="00CE497C"/>
    <w:rsid w:val="00CE5425"/>
    <w:rsid w:val="00CF18DE"/>
    <w:rsid w:val="00CF42BD"/>
    <w:rsid w:val="00CF520A"/>
    <w:rsid w:val="00D047A1"/>
    <w:rsid w:val="00D15065"/>
    <w:rsid w:val="00D21723"/>
    <w:rsid w:val="00D23F8B"/>
    <w:rsid w:val="00D24420"/>
    <w:rsid w:val="00D24FF1"/>
    <w:rsid w:val="00D26A44"/>
    <w:rsid w:val="00D30582"/>
    <w:rsid w:val="00D3154F"/>
    <w:rsid w:val="00D339CA"/>
    <w:rsid w:val="00D34468"/>
    <w:rsid w:val="00D34E83"/>
    <w:rsid w:val="00D413F5"/>
    <w:rsid w:val="00D44485"/>
    <w:rsid w:val="00D44F98"/>
    <w:rsid w:val="00D46C60"/>
    <w:rsid w:val="00D47BD3"/>
    <w:rsid w:val="00D518A5"/>
    <w:rsid w:val="00D52CE4"/>
    <w:rsid w:val="00D53FFF"/>
    <w:rsid w:val="00D54F32"/>
    <w:rsid w:val="00D56843"/>
    <w:rsid w:val="00D6393F"/>
    <w:rsid w:val="00D667F3"/>
    <w:rsid w:val="00D70711"/>
    <w:rsid w:val="00D74F2A"/>
    <w:rsid w:val="00D75820"/>
    <w:rsid w:val="00D76BF9"/>
    <w:rsid w:val="00D8552B"/>
    <w:rsid w:val="00D86310"/>
    <w:rsid w:val="00D87A13"/>
    <w:rsid w:val="00D90D4F"/>
    <w:rsid w:val="00D9504F"/>
    <w:rsid w:val="00D9773F"/>
    <w:rsid w:val="00DA0716"/>
    <w:rsid w:val="00DA1B32"/>
    <w:rsid w:val="00DA28A1"/>
    <w:rsid w:val="00DB26EE"/>
    <w:rsid w:val="00DB30F0"/>
    <w:rsid w:val="00DB58E0"/>
    <w:rsid w:val="00DC03B9"/>
    <w:rsid w:val="00DC070F"/>
    <w:rsid w:val="00DC1BD1"/>
    <w:rsid w:val="00DC2585"/>
    <w:rsid w:val="00DC31AD"/>
    <w:rsid w:val="00DC4257"/>
    <w:rsid w:val="00DC6DAB"/>
    <w:rsid w:val="00DC7016"/>
    <w:rsid w:val="00DD3031"/>
    <w:rsid w:val="00DD7435"/>
    <w:rsid w:val="00DE070F"/>
    <w:rsid w:val="00DE0859"/>
    <w:rsid w:val="00DE116F"/>
    <w:rsid w:val="00DE54A7"/>
    <w:rsid w:val="00DE5E0C"/>
    <w:rsid w:val="00DF1870"/>
    <w:rsid w:val="00DF5871"/>
    <w:rsid w:val="00E04DBA"/>
    <w:rsid w:val="00E059F8"/>
    <w:rsid w:val="00E147B4"/>
    <w:rsid w:val="00E14BCC"/>
    <w:rsid w:val="00E15555"/>
    <w:rsid w:val="00E17689"/>
    <w:rsid w:val="00E215D3"/>
    <w:rsid w:val="00E21D8F"/>
    <w:rsid w:val="00E22A86"/>
    <w:rsid w:val="00E26C79"/>
    <w:rsid w:val="00E27267"/>
    <w:rsid w:val="00E30135"/>
    <w:rsid w:val="00E353FC"/>
    <w:rsid w:val="00E36A4C"/>
    <w:rsid w:val="00E378F0"/>
    <w:rsid w:val="00E459C8"/>
    <w:rsid w:val="00E4614A"/>
    <w:rsid w:val="00E46B2B"/>
    <w:rsid w:val="00E50F03"/>
    <w:rsid w:val="00E5344F"/>
    <w:rsid w:val="00E5659A"/>
    <w:rsid w:val="00E56838"/>
    <w:rsid w:val="00E57B75"/>
    <w:rsid w:val="00E63051"/>
    <w:rsid w:val="00E673E8"/>
    <w:rsid w:val="00E70942"/>
    <w:rsid w:val="00E73BD6"/>
    <w:rsid w:val="00E757EE"/>
    <w:rsid w:val="00E7671A"/>
    <w:rsid w:val="00E76E59"/>
    <w:rsid w:val="00E8185D"/>
    <w:rsid w:val="00E8319C"/>
    <w:rsid w:val="00E842CB"/>
    <w:rsid w:val="00E84949"/>
    <w:rsid w:val="00E8662F"/>
    <w:rsid w:val="00E9040C"/>
    <w:rsid w:val="00E92499"/>
    <w:rsid w:val="00E9363B"/>
    <w:rsid w:val="00E97E30"/>
    <w:rsid w:val="00EA0E27"/>
    <w:rsid w:val="00EA23A3"/>
    <w:rsid w:val="00EA3483"/>
    <w:rsid w:val="00EA460D"/>
    <w:rsid w:val="00EA5B39"/>
    <w:rsid w:val="00EB126D"/>
    <w:rsid w:val="00EB413F"/>
    <w:rsid w:val="00EB47E3"/>
    <w:rsid w:val="00EB7FC0"/>
    <w:rsid w:val="00EC2970"/>
    <w:rsid w:val="00EC464B"/>
    <w:rsid w:val="00ED4912"/>
    <w:rsid w:val="00ED6D9A"/>
    <w:rsid w:val="00EE44E4"/>
    <w:rsid w:val="00EE5FA0"/>
    <w:rsid w:val="00EF1F53"/>
    <w:rsid w:val="00EF2B1E"/>
    <w:rsid w:val="00EF51EE"/>
    <w:rsid w:val="00EF5211"/>
    <w:rsid w:val="00EF7863"/>
    <w:rsid w:val="00EF7EE2"/>
    <w:rsid w:val="00F01206"/>
    <w:rsid w:val="00F0175F"/>
    <w:rsid w:val="00F02C9C"/>
    <w:rsid w:val="00F03AFA"/>
    <w:rsid w:val="00F112C3"/>
    <w:rsid w:val="00F115DF"/>
    <w:rsid w:val="00F15190"/>
    <w:rsid w:val="00F165F8"/>
    <w:rsid w:val="00F1670B"/>
    <w:rsid w:val="00F20C35"/>
    <w:rsid w:val="00F2272B"/>
    <w:rsid w:val="00F2358E"/>
    <w:rsid w:val="00F24C01"/>
    <w:rsid w:val="00F31906"/>
    <w:rsid w:val="00F3283E"/>
    <w:rsid w:val="00F32D7B"/>
    <w:rsid w:val="00F32EC5"/>
    <w:rsid w:val="00F34159"/>
    <w:rsid w:val="00F3587F"/>
    <w:rsid w:val="00F3733C"/>
    <w:rsid w:val="00F442B0"/>
    <w:rsid w:val="00F454E2"/>
    <w:rsid w:val="00F520DB"/>
    <w:rsid w:val="00F542D8"/>
    <w:rsid w:val="00F56373"/>
    <w:rsid w:val="00F645B1"/>
    <w:rsid w:val="00F7189F"/>
    <w:rsid w:val="00F814C1"/>
    <w:rsid w:val="00F82F09"/>
    <w:rsid w:val="00F877BF"/>
    <w:rsid w:val="00F87AB2"/>
    <w:rsid w:val="00F945A3"/>
    <w:rsid w:val="00FA005F"/>
    <w:rsid w:val="00FA0793"/>
    <w:rsid w:val="00FA08C7"/>
    <w:rsid w:val="00FA0D0E"/>
    <w:rsid w:val="00FA11DA"/>
    <w:rsid w:val="00FA3230"/>
    <w:rsid w:val="00FA3B98"/>
    <w:rsid w:val="00FA5812"/>
    <w:rsid w:val="00FA5D7B"/>
    <w:rsid w:val="00FB03A1"/>
    <w:rsid w:val="00FB212F"/>
    <w:rsid w:val="00FB4839"/>
    <w:rsid w:val="00FB6289"/>
    <w:rsid w:val="00FB76E5"/>
    <w:rsid w:val="00FB7A01"/>
    <w:rsid w:val="00FB7B9D"/>
    <w:rsid w:val="00FC3796"/>
    <w:rsid w:val="00FC560C"/>
    <w:rsid w:val="00FD05D8"/>
    <w:rsid w:val="00FD0C4A"/>
    <w:rsid w:val="00FD2C0A"/>
    <w:rsid w:val="00FD327C"/>
    <w:rsid w:val="00FD38D9"/>
    <w:rsid w:val="00FD4C08"/>
    <w:rsid w:val="00FD5AC1"/>
    <w:rsid w:val="00FD60F3"/>
    <w:rsid w:val="00FD66EA"/>
    <w:rsid w:val="00FD7BC1"/>
    <w:rsid w:val="00FE0354"/>
    <w:rsid w:val="00FE047B"/>
    <w:rsid w:val="00FE2CE8"/>
    <w:rsid w:val="00FE5EFC"/>
    <w:rsid w:val="00FE6381"/>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NormalWeb">
    <w:name w:val="Normal (Web)"/>
    <w:basedOn w:val="Normal"/>
    <w:uiPriority w:val="99"/>
    <w:unhideWhenUsed/>
    <w:rsid w:val="00237E49"/>
    <w:pPr>
      <w:spacing w:before="100" w:beforeAutospacing="1" w:after="100" w:afterAutospacing="1"/>
    </w:pPr>
    <w:rPr>
      <w:rFonts w:ascii="Times New Roman" w:hAnsi="Times New Roman"/>
      <w:color w:val="auto"/>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1672640532">
      <w:bodyDiv w:val="1"/>
      <w:marLeft w:val="0"/>
      <w:marRight w:val="0"/>
      <w:marTop w:val="0"/>
      <w:marBottom w:val="0"/>
      <w:divBdr>
        <w:top w:val="none" w:sz="0" w:space="0" w:color="auto"/>
        <w:left w:val="none" w:sz="0" w:space="0" w:color="auto"/>
        <w:bottom w:val="none" w:sz="0" w:space="0" w:color="auto"/>
        <w:right w:val="none" w:sz="0" w:space="0" w:color="auto"/>
      </w:divBdr>
    </w:div>
    <w:div w:id="1820026928">
      <w:bodyDiv w:val="1"/>
      <w:marLeft w:val="0"/>
      <w:marRight w:val="0"/>
      <w:marTop w:val="0"/>
      <w:marBottom w:val="0"/>
      <w:divBdr>
        <w:top w:val="none" w:sz="0" w:space="0" w:color="auto"/>
        <w:left w:val="none" w:sz="0" w:space="0" w:color="auto"/>
        <w:bottom w:val="none" w:sz="0" w:space="0" w:color="auto"/>
        <w:right w:val="none" w:sz="0" w:space="0" w:color="auto"/>
      </w:divBdr>
      <w:divsChild>
        <w:div w:id="1766418611">
          <w:marLeft w:val="704"/>
          <w:marRight w:val="0"/>
          <w:marTop w:val="0"/>
          <w:marBottom w:val="0"/>
          <w:divBdr>
            <w:top w:val="none" w:sz="0" w:space="0" w:color="auto"/>
            <w:left w:val="none" w:sz="0" w:space="0" w:color="auto"/>
            <w:bottom w:val="none" w:sz="0" w:space="0" w:color="auto"/>
            <w:right w:val="none" w:sz="0" w:space="0" w:color="auto"/>
          </w:divBdr>
        </w:div>
        <w:div w:id="1445224831">
          <w:marLeft w:val="-85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1F3E-2587-4BDE-9403-222A6BC2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4969</Words>
  <Characters>27778</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32682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ANA YOLANDA DURAN RODRIGUEZ</cp:lastModifiedBy>
  <cp:revision>4</cp:revision>
  <cp:lastPrinted>2025-02-11T17:09:00Z</cp:lastPrinted>
  <dcterms:created xsi:type="dcterms:W3CDTF">2025-02-11T23:40:00Z</dcterms:created>
  <dcterms:modified xsi:type="dcterms:W3CDTF">2025-02-12T20:35:00Z</dcterms:modified>
</cp:coreProperties>
</file>